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54" w:rsidRPr="00D01487" w:rsidRDefault="00757754" w:rsidP="00E33F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1487">
        <w:rPr>
          <w:b/>
          <w:sz w:val="28"/>
          <w:szCs w:val="28"/>
        </w:rPr>
        <w:t>M</w:t>
      </w:r>
      <w:r w:rsidR="00306D15">
        <w:rPr>
          <w:b/>
          <w:sz w:val="28"/>
          <w:szCs w:val="28"/>
        </w:rPr>
        <w:t>edical Review Board</w:t>
      </w:r>
      <w:r w:rsidRPr="00D01487">
        <w:rPr>
          <w:b/>
          <w:sz w:val="28"/>
          <w:szCs w:val="28"/>
        </w:rPr>
        <w:t xml:space="preserve"> (M</w:t>
      </w:r>
      <w:r w:rsidR="00306D15">
        <w:rPr>
          <w:b/>
          <w:sz w:val="28"/>
          <w:szCs w:val="28"/>
        </w:rPr>
        <w:t>RB</w:t>
      </w:r>
      <w:r w:rsidRPr="00D01487">
        <w:rPr>
          <w:b/>
          <w:sz w:val="28"/>
          <w:szCs w:val="28"/>
        </w:rPr>
        <w:t>)</w:t>
      </w:r>
    </w:p>
    <w:p w:rsidR="00271B0C" w:rsidRDefault="00E33FE8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="00757754" w:rsidRPr="00D01487">
        <w:rPr>
          <w:b/>
          <w:sz w:val="28"/>
          <w:szCs w:val="28"/>
        </w:rPr>
        <w:t xml:space="preserve"> </w:t>
      </w:r>
      <w:r w:rsidR="00B12448" w:rsidRPr="00D01487">
        <w:rPr>
          <w:b/>
          <w:sz w:val="28"/>
          <w:szCs w:val="28"/>
        </w:rPr>
        <w:t>1</w:t>
      </w:r>
      <w:r w:rsidR="00271B0C">
        <w:rPr>
          <w:b/>
          <w:sz w:val="28"/>
          <w:szCs w:val="28"/>
        </w:rPr>
        <w:t xml:space="preserve">5 – </w:t>
      </w:r>
      <w:r w:rsidR="0094034D">
        <w:rPr>
          <w:b/>
          <w:sz w:val="28"/>
          <w:szCs w:val="28"/>
        </w:rPr>
        <w:t>2</w:t>
      </w:r>
    </w:p>
    <w:p w:rsidR="00184842" w:rsidRPr="00D01487" w:rsidRDefault="00184842" w:rsidP="00E33FE8">
      <w:pPr>
        <w:jc w:val="center"/>
        <w:rPr>
          <w:b/>
        </w:rPr>
      </w:pPr>
    </w:p>
    <w:p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:rsidR="00E33FE8" w:rsidRPr="00832727" w:rsidRDefault="00333542" w:rsidP="00F905A3">
      <w:pPr>
        <w:pStyle w:val="Default"/>
      </w:pPr>
      <w:r>
        <w:t xml:space="preserve">Recommendations to the Agency on </w:t>
      </w:r>
      <w:r w:rsidR="0094034D">
        <w:t>potential regulatory actions concerning vision standards for interstate commercial motor vehicle (CMV) drivers.</w:t>
      </w:r>
      <w:r>
        <w:t xml:space="preserve"> </w:t>
      </w:r>
    </w:p>
    <w:p w:rsidR="0047010D" w:rsidRPr="00832727" w:rsidRDefault="0047010D" w:rsidP="00E33FE8">
      <w:pPr>
        <w:rPr>
          <w:b/>
        </w:rPr>
      </w:pPr>
    </w:p>
    <w:p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:rsidR="0094034D" w:rsidRPr="00C73702" w:rsidRDefault="0094034D" w:rsidP="0094034D">
      <w:r>
        <w:t>The MRB will identify factors the Agency should consider with regard to regulatory actions concerning vision standards for interstate commercial motor vehicle (CMV) drivers. The MRB discussions w</w:t>
      </w:r>
      <w:r>
        <w:t>ill</w:t>
      </w:r>
      <w:r>
        <w:t xml:space="preserve"> precede the Agency's consideration of a rulemaking concerning the vision standard. </w:t>
      </w:r>
      <w:r>
        <w:t xml:space="preserve"> </w:t>
      </w:r>
      <w:r w:rsidRPr="00C73702">
        <w:t>T</w:t>
      </w:r>
      <w:r w:rsidRPr="00C73702">
        <w:t xml:space="preserve">he vision exemption criteria was adopted from </w:t>
      </w:r>
      <w:r w:rsidRPr="00C73702">
        <w:t>a</w:t>
      </w:r>
      <w:r w:rsidRPr="00C73702">
        <w:t xml:space="preserve"> pilot program but was never published</w:t>
      </w:r>
      <w:r w:rsidRPr="00C73702">
        <w:t xml:space="preserve"> in the</w:t>
      </w:r>
      <w:r w:rsidRPr="00C73702">
        <w:rPr>
          <w:u w:val="single"/>
        </w:rPr>
        <w:t xml:space="preserve"> Federal Register</w:t>
      </w:r>
      <w:r w:rsidRPr="00C73702">
        <w:t xml:space="preserve">.  The first and only time the </w:t>
      </w:r>
      <w:r w:rsidR="00530C68" w:rsidRPr="00C73702">
        <w:t>criteria were</w:t>
      </w:r>
      <w:r w:rsidRPr="00C73702">
        <w:t xml:space="preserve"> published was on December 18, 2013</w:t>
      </w:r>
      <w:r w:rsidRPr="00C73702">
        <w:t>,</w:t>
      </w:r>
      <w:r w:rsidRPr="00C73702">
        <w:t xml:space="preserve"> in a notice for comment </w:t>
      </w:r>
      <w:r w:rsidRPr="00C73702">
        <w:t>en</w:t>
      </w:r>
      <w:r w:rsidRPr="00C73702">
        <w:t xml:space="preserve">titled, “Physical Qualification of Drivers; Standards; Changes to Vision Exemption Program Criteria” (78 FR 76590).  </w:t>
      </w:r>
      <w:r w:rsidRPr="00C73702">
        <w:t>The comments were received</w:t>
      </w:r>
      <w:r w:rsidRPr="00C73702">
        <w:t xml:space="preserve"> and </w:t>
      </w:r>
      <w:r w:rsidRPr="00C73702">
        <w:t>docketed</w:t>
      </w:r>
      <w:r w:rsidRPr="00C73702">
        <w:t xml:space="preserve"> but </w:t>
      </w:r>
      <w:r w:rsidRPr="00C73702">
        <w:t xml:space="preserve">the Agency did not publish a </w:t>
      </w:r>
      <w:r w:rsidRPr="00C73702">
        <w:t>final notice</w:t>
      </w:r>
      <w:r w:rsidRPr="00C73702">
        <w:t xml:space="preserve"> on the vision exemption criteria</w:t>
      </w:r>
      <w:r w:rsidRPr="00C73702">
        <w:t>.</w:t>
      </w:r>
      <w:r w:rsidRPr="00C73702">
        <w:t xml:space="preserve">  </w:t>
      </w:r>
    </w:p>
    <w:p w:rsidR="0094034D" w:rsidRDefault="0094034D" w:rsidP="0094034D">
      <w:pPr>
        <w:rPr>
          <w:color w:val="1F497D"/>
        </w:rPr>
      </w:pPr>
    </w:p>
    <w:p w:rsidR="0094034D" w:rsidRPr="0094034D" w:rsidRDefault="0094034D" w:rsidP="0094034D">
      <w:r w:rsidRPr="0094034D">
        <w:t>FMCSA’s primary mission is to</w:t>
      </w:r>
      <w:r>
        <w:t xml:space="preserve"> </w:t>
      </w:r>
      <w:r w:rsidRPr="0094034D">
        <w:t>reduce crashes, injuries, and fatalities</w:t>
      </w:r>
      <w:r>
        <w:t xml:space="preserve"> </w:t>
      </w:r>
      <w:r w:rsidRPr="0094034D">
        <w:t>involving large</w:t>
      </w:r>
      <w:r>
        <w:t xml:space="preserve"> </w:t>
      </w:r>
      <w:r w:rsidRPr="0094034D">
        <w:t>trucks and buses. Under</w:t>
      </w:r>
      <w:r>
        <w:t xml:space="preserve"> </w:t>
      </w:r>
      <w:r w:rsidRPr="0094034D">
        <w:t>the provisions of 49 U.S.C. 31136(a) and</w:t>
      </w:r>
      <w:r>
        <w:t xml:space="preserve"> </w:t>
      </w:r>
      <w:r w:rsidRPr="0094034D">
        <w:t>31502(b), FMCSA is authorized to</w:t>
      </w:r>
      <w:r>
        <w:t xml:space="preserve"> </w:t>
      </w:r>
      <w:r w:rsidRPr="0094034D">
        <w:t>establish minimum qualification</w:t>
      </w:r>
      <w:r>
        <w:t xml:space="preserve"> </w:t>
      </w:r>
      <w:r w:rsidRPr="0094034D">
        <w:t>standards for drivers of CMVs operating</w:t>
      </w:r>
    </w:p>
    <w:p w:rsidR="00530C68" w:rsidRDefault="0094034D" w:rsidP="0094034D">
      <w:r w:rsidRPr="0094034D">
        <w:t>in interstate commerce. To ensure the</w:t>
      </w:r>
      <w:r>
        <w:t xml:space="preserve"> </w:t>
      </w:r>
      <w:r w:rsidRPr="0094034D">
        <w:t>medical fitness of CMV drivers for duty,</w:t>
      </w:r>
      <w:r>
        <w:t xml:space="preserve"> </w:t>
      </w:r>
      <w:r w:rsidRPr="0094034D">
        <w:t>the Agency established a number of</w:t>
      </w:r>
      <w:r>
        <w:t xml:space="preserve"> </w:t>
      </w:r>
      <w:r w:rsidRPr="0094034D">
        <w:t>physical qualifications for drivers under</w:t>
      </w:r>
      <w:r>
        <w:t xml:space="preserve"> </w:t>
      </w:r>
      <w:r w:rsidRPr="0094034D">
        <w:t xml:space="preserve">49 CFR 391.41(b). </w:t>
      </w:r>
      <w:r w:rsidR="00530C68">
        <w:t xml:space="preserve"> </w:t>
      </w:r>
      <w:r w:rsidRPr="0094034D">
        <w:t>Adequate visual</w:t>
      </w:r>
      <w:r>
        <w:t xml:space="preserve"> </w:t>
      </w:r>
      <w:r w:rsidRPr="0094034D">
        <w:t>function is necessary for safe driving.</w:t>
      </w:r>
      <w:r>
        <w:t xml:space="preserve">  </w:t>
      </w:r>
      <w:r w:rsidRPr="0094034D">
        <w:t>The current vision standard pertains to</w:t>
      </w:r>
      <w:r>
        <w:t xml:space="preserve"> </w:t>
      </w:r>
      <w:r w:rsidRPr="0094034D">
        <w:t>acuity (the ability to see at a distance),</w:t>
      </w:r>
      <w:r>
        <w:t xml:space="preserve"> </w:t>
      </w:r>
      <w:r w:rsidRPr="0094034D">
        <w:t>field of vision (the ability to see</w:t>
      </w:r>
      <w:r>
        <w:t xml:space="preserve"> </w:t>
      </w:r>
      <w:r w:rsidRPr="0094034D">
        <w:t>peripherally), and the ability to detect</w:t>
      </w:r>
      <w:r>
        <w:t xml:space="preserve"> </w:t>
      </w:r>
      <w:r w:rsidRPr="0094034D">
        <w:t xml:space="preserve">and distinguish colors. </w:t>
      </w:r>
      <w:r w:rsidR="00530C68">
        <w:t xml:space="preserve"> </w:t>
      </w:r>
      <w:r w:rsidRPr="0094034D">
        <w:t>Specifically, 49</w:t>
      </w:r>
      <w:r>
        <w:t xml:space="preserve"> </w:t>
      </w:r>
      <w:r w:rsidRPr="0094034D">
        <w:t>CFR 391.41(b)(10) states that a person is</w:t>
      </w:r>
      <w:r>
        <w:t xml:space="preserve"> </w:t>
      </w:r>
      <w:r w:rsidRPr="0094034D">
        <w:t>physically qualified to drive a CMV in</w:t>
      </w:r>
      <w:r>
        <w:t xml:space="preserve"> </w:t>
      </w:r>
      <w:r w:rsidRPr="0094034D">
        <w:t>interstate commerce if that person has:</w:t>
      </w:r>
    </w:p>
    <w:p w:rsidR="0094034D" w:rsidRPr="0094034D" w:rsidRDefault="0094034D" w:rsidP="0094034D">
      <w:r>
        <w:t xml:space="preserve"> </w:t>
      </w:r>
    </w:p>
    <w:p w:rsidR="0094034D" w:rsidRPr="0094034D" w:rsidRDefault="0094034D" w:rsidP="00530C68">
      <w:pPr>
        <w:ind w:left="720"/>
      </w:pPr>
      <w:r w:rsidRPr="0094034D">
        <w:t xml:space="preserve">(1) </w:t>
      </w:r>
      <w:r w:rsidR="00530C68" w:rsidRPr="0094034D">
        <w:t>Distant</w:t>
      </w:r>
      <w:r w:rsidRPr="0094034D">
        <w:t xml:space="preserve"> visual acuity of at least 20/40</w:t>
      </w:r>
      <w:r>
        <w:t xml:space="preserve"> </w:t>
      </w:r>
      <w:r w:rsidRPr="0094034D">
        <w:t>(Snellen) in each eye without corrective</w:t>
      </w:r>
    </w:p>
    <w:p w:rsidR="0094034D" w:rsidRPr="0094034D" w:rsidRDefault="0094034D" w:rsidP="00530C68">
      <w:pPr>
        <w:ind w:left="720"/>
      </w:pPr>
      <w:r w:rsidRPr="0094034D">
        <w:t>lenses or visual acuity separately corrected to</w:t>
      </w:r>
      <w:r>
        <w:t xml:space="preserve"> </w:t>
      </w:r>
      <w:r w:rsidRPr="0094034D">
        <w:t>20/40 (Snellen) or better with corrective</w:t>
      </w:r>
      <w:r w:rsidR="00530C68">
        <w:t xml:space="preserve"> </w:t>
      </w:r>
      <w:r w:rsidRPr="0094034D">
        <w:t>lenses;</w:t>
      </w:r>
    </w:p>
    <w:p w:rsidR="0094034D" w:rsidRPr="0094034D" w:rsidRDefault="0094034D" w:rsidP="00C73702">
      <w:pPr>
        <w:ind w:left="720"/>
      </w:pPr>
      <w:r w:rsidRPr="0094034D">
        <w:t xml:space="preserve">(2) </w:t>
      </w:r>
      <w:r w:rsidR="00530C68" w:rsidRPr="0094034D">
        <w:t>Distant</w:t>
      </w:r>
      <w:r w:rsidRPr="0094034D">
        <w:t xml:space="preserve"> binocular acuity of at least 20/40 (Snellen) in both eyes with or without</w:t>
      </w:r>
      <w:r w:rsidR="00C73702">
        <w:t xml:space="preserve"> </w:t>
      </w:r>
      <w:r w:rsidRPr="0094034D">
        <w:t>corrective lenses;</w:t>
      </w:r>
    </w:p>
    <w:p w:rsidR="0094034D" w:rsidRPr="0094034D" w:rsidRDefault="0094034D" w:rsidP="00530C68">
      <w:pPr>
        <w:ind w:firstLine="720"/>
      </w:pPr>
      <w:r w:rsidRPr="0094034D">
        <w:t xml:space="preserve">(3) </w:t>
      </w:r>
      <w:r w:rsidR="00530C68" w:rsidRPr="0094034D">
        <w:t>Field</w:t>
      </w:r>
      <w:r w:rsidRPr="0094034D">
        <w:t xml:space="preserve"> of vision of at least 70° in the</w:t>
      </w:r>
      <w:r>
        <w:t xml:space="preserve"> </w:t>
      </w:r>
      <w:r w:rsidRPr="0094034D">
        <w:t>horizontal meridian in each eye; and</w:t>
      </w:r>
    </w:p>
    <w:p w:rsidR="0094034D" w:rsidRPr="0094034D" w:rsidRDefault="0094034D" w:rsidP="00530C68">
      <w:pPr>
        <w:ind w:left="720"/>
      </w:pPr>
      <w:r w:rsidRPr="0094034D">
        <w:t xml:space="preserve">(4) </w:t>
      </w:r>
      <w:r w:rsidR="00530C68" w:rsidRPr="0094034D">
        <w:t>The</w:t>
      </w:r>
      <w:r w:rsidRPr="0094034D">
        <w:t xml:space="preserve"> ability to recognize the colors of</w:t>
      </w:r>
      <w:r>
        <w:t xml:space="preserve"> </w:t>
      </w:r>
      <w:r w:rsidRPr="0094034D">
        <w:t>traffic signals and devices showing standard</w:t>
      </w:r>
      <w:r>
        <w:t xml:space="preserve"> </w:t>
      </w:r>
      <w:r w:rsidRPr="0094034D">
        <w:t>red, green, and amber.</w:t>
      </w:r>
    </w:p>
    <w:p w:rsidR="0094034D" w:rsidRDefault="0094034D" w:rsidP="0094034D"/>
    <w:p w:rsidR="0094034D" w:rsidRPr="0094034D" w:rsidRDefault="0094034D" w:rsidP="0094034D">
      <w:r w:rsidRPr="0094034D">
        <w:t>Under 49 U.S.C. 31136(e) and</w:t>
      </w:r>
      <w:r>
        <w:t xml:space="preserve"> </w:t>
      </w:r>
      <w:r w:rsidRPr="0094034D">
        <w:t>31315(b), FMCSA may exempt a CMV</w:t>
      </w:r>
      <w:r>
        <w:t xml:space="preserve"> </w:t>
      </w:r>
      <w:r w:rsidRPr="0094034D">
        <w:t>driver from application of the vision</w:t>
      </w:r>
      <w:r>
        <w:t xml:space="preserve"> </w:t>
      </w:r>
      <w:r w:rsidRPr="0094034D">
        <w:t>standards if it finds ‘‘such exemption</w:t>
      </w:r>
      <w:r>
        <w:t xml:space="preserve"> </w:t>
      </w:r>
      <w:r w:rsidRPr="0094034D">
        <w:t>would likely achieve a level of safety</w:t>
      </w:r>
      <w:r>
        <w:t xml:space="preserve"> </w:t>
      </w:r>
      <w:r w:rsidRPr="0094034D">
        <w:t>that is equivalent to, or greater than, the</w:t>
      </w:r>
      <w:r>
        <w:t xml:space="preserve"> </w:t>
      </w:r>
      <w:r w:rsidRPr="0094034D">
        <w:t>level that would be achieved absent</w:t>
      </w:r>
      <w:r>
        <w:t xml:space="preserve"> </w:t>
      </w:r>
      <w:r w:rsidRPr="0094034D">
        <w:t>such exemption.’’ The current Vision</w:t>
      </w:r>
      <w:r>
        <w:t xml:space="preserve"> </w:t>
      </w:r>
      <w:r w:rsidRPr="0094034D">
        <w:t>Exemption Program was established in</w:t>
      </w:r>
    </w:p>
    <w:p w:rsidR="0094034D" w:rsidRPr="0094034D" w:rsidRDefault="0094034D" w:rsidP="0094034D">
      <w:r w:rsidRPr="0094034D">
        <w:t>1998, following the enactment of</w:t>
      </w:r>
      <w:r>
        <w:t xml:space="preserve"> </w:t>
      </w:r>
      <w:r w:rsidRPr="0094034D">
        <w:t>amendments to the statutes governing</w:t>
      </w:r>
      <w:r>
        <w:t xml:space="preserve"> </w:t>
      </w:r>
      <w:r w:rsidRPr="0094034D">
        <w:t>exemptions made by § 4007 of the</w:t>
      </w:r>
      <w:r>
        <w:t xml:space="preserve"> </w:t>
      </w:r>
      <w:r w:rsidRPr="0094034D">
        <w:t>Transportation Equity Act for the 21</w:t>
      </w:r>
      <w:r w:rsidRPr="00530C68">
        <w:rPr>
          <w:vertAlign w:val="superscript"/>
        </w:rPr>
        <w:t>st</w:t>
      </w:r>
      <w:r>
        <w:t xml:space="preserve"> </w:t>
      </w:r>
      <w:r w:rsidRPr="0094034D">
        <w:t>Century (TEA–21), Public Law 105–178,</w:t>
      </w:r>
      <w:r w:rsidR="00530C68">
        <w:t xml:space="preserve"> </w:t>
      </w:r>
      <w:r w:rsidRPr="0094034D">
        <w:t>112 Stat. 107, 401 (June 9, 1998).</w:t>
      </w:r>
      <w:r w:rsidR="00530C68">
        <w:t xml:space="preserve">  </w:t>
      </w:r>
      <w:r w:rsidRPr="0094034D">
        <w:t>Applications are now handled in</w:t>
      </w:r>
    </w:p>
    <w:p w:rsidR="00530C68" w:rsidRDefault="0094034D" w:rsidP="0094034D">
      <w:r w:rsidRPr="0094034D">
        <w:lastRenderedPageBreak/>
        <w:t>accordance with 49 CFR part 381</w:t>
      </w:r>
      <w:r w:rsidR="00530C68">
        <w:t xml:space="preserve"> </w:t>
      </w:r>
      <w:r w:rsidRPr="0094034D">
        <w:t xml:space="preserve">subpart C. </w:t>
      </w:r>
      <w:r w:rsidR="00530C68">
        <w:t xml:space="preserve"> </w:t>
      </w:r>
      <w:r w:rsidRPr="0094034D">
        <w:t>Qualifying individuals may</w:t>
      </w:r>
      <w:r w:rsidR="00530C68">
        <w:t xml:space="preserve"> </w:t>
      </w:r>
      <w:r w:rsidRPr="0094034D">
        <w:t>apply for an exemption for up to two</w:t>
      </w:r>
      <w:r w:rsidR="00530C68">
        <w:t xml:space="preserve"> </w:t>
      </w:r>
      <w:r w:rsidRPr="0094034D">
        <w:t>years from specified provisions of the</w:t>
      </w:r>
      <w:r w:rsidR="00530C68">
        <w:t xml:space="preserve"> </w:t>
      </w:r>
      <w:r w:rsidRPr="0094034D">
        <w:t>Federal Motor Carrier Safety</w:t>
      </w:r>
      <w:r w:rsidR="00530C68">
        <w:t xml:space="preserve"> </w:t>
      </w:r>
      <w:r w:rsidRPr="0094034D">
        <w:t>Regulations, including physical</w:t>
      </w:r>
      <w:r w:rsidR="00530C68">
        <w:t xml:space="preserve"> </w:t>
      </w:r>
      <w:r w:rsidRPr="0094034D">
        <w:t>qualification standards specified under</w:t>
      </w:r>
      <w:r w:rsidR="00530C68">
        <w:t xml:space="preserve"> </w:t>
      </w:r>
    </w:p>
    <w:p w:rsidR="0094034D" w:rsidRPr="0094034D" w:rsidRDefault="0094034D" w:rsidP="0094034D">
      <w:r w:rsidRPr="0094034D">
        <w:t>§</w:t>
      </w:r>
      <w:r w:rsidR="00530C68">
        <w:t xml:space="preserve"> </w:t>
      </w:r>
      <w:r w:rsidRPr="0094034D">
        <w:t xml:space="preserve"> 391.41(b) (see 49 CFR 381.300(c)).</w:t>
      </w:r>
      <w:r w:rsidR="00530C68">
        <w:t xml:space="preserve">  </w:t>
      </w:r>
      <w:r w:rsidRPr="0094034D">
        <w:t>Vision exemptions are considered under</w:t>
      </w:r>
    </w:p>
    <w:p w:rsidR="0094034D" w:rsidRDefault="0094034D" w:rsidP="0094034D">
      <w:r w:rsidRPr="0094034D">
        <w:t>the procedures established in 49 CFR</w:t>
      </w:r>
      <w:r w:rsidR="00530C68">
        <w:t xml:space="preserve"> </w:t>
      </w:r>
      <w:r w:rsidRPr="0094034D">
        <w:t>part 381 subpart C, on a case-by-case</w:t>
      </w:r>
      <w:r w:rsidR="00530C68">
        <w:t xml:space="preserve"> </w:t>
      </w:r>
      <w:r w:rsidRPr="0094034D">
        <w:t>basis upon application by CMV drivers</w:t>
      </w:r>
      <w:r w:rsidR="00530C68">
        <w:t xml:space="preserve"> </w:t>
      </w:r>
      <w:r w:rsidRPr="0094034D">
        <w:t>who do not meet the vision standards of</w:t>
      </w:r>
      <w:r w:rsidR="00530C68">
        <w:t xml:space="preserve"> </w:t>
      </w:r>
      <w:r w:rsidRPr="0094034D">
        <w:t>49 CFR</w:t>
      </w:r>
      <w:r w:rsidR="00530C68">
        <w:t xml:space="preserve"> </w:t>
      </w:r>
      <w:r w:rsidRPr="0094034D">
        <w:t>391.41(b)(10).</w:t>
      </w:r>
    </w:p>
    <w:p w:rsidR="0094034D" w:rsidRDefault="0094034D" w:rsidP="00A36EE1"/>
    <w:p w:rsidR="00E33FE8" w:rsidRPr="00832727" w:rsidRDefault="00BB5633" w:rsidP="00E33FE8"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:rsidR="00CE2AFE" w:rsidRPr="00832727" w:rsidRDefault="00D157E5" w:rsidP="00FD787C">
      <w:r>
        <w:t xml:space="preserve">The Agency </w:t>
      </w:r>
      <w:r w:rsidR="00530C68">
        <w:t xml:space="preserve">asks the MRB to recommend criteria </w:t>
      </w:r>
      <w:r>
        <w:t xml:space="preserve">and identify factors the Agency should consider with regard to </w:t>
      </w:r>
      <w:r w:rsidR="00BC551A">
        <w:t xml:space="preserve">making a decision about </w:t>
      </w:r>
      <w:r w:rsidR="00530C68">
        <w:t>a potential future rulemaking on vision criteria</w:t>
      </w:r>
      <w:r w:rsidR="007651DE">
        <w:t>.</w:t>
      </w:r>
      <w:r w:rsidRPr="00FD787C" w:rsidDel="00D157E5">
        <w:rPr>
          <w:iCs/>
        </w:rPr>
        <w:t xml:space="preserve"> </w:t>
      </w:r>
    </w:p>
    <w:p w:rsidR="00CE2AFE" w:rsidRPr="00832727" w:rsidRDefault="00CE2AFE" w:rsidP="00E33FE8"/>
    <w:p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:rsidR="00833B14" w:rsidRPr="00832727" w:rsidRDefault="00526626" w:rsidP="00BB5633">
      <w:r w:rsidRPr="00832727">
        <w:t>The M</w:t>
      </w:r>
      <w:r w:rsidR="00561B0A">
        <w:t>RB</w:t>
      </w:r>
      <w:r w:rsidR="001E65B4" w:rsidRPr="00832727">
        <w:t xml:space="preserve"> </w:t>
      </w:r>
      <w:r w:rsidR="003E3E40" w:rsidRPr="00832727">
        <w:t xml:space="preserve">should provide a letter report to the Administrator outlining </w:t>
      </w:r>
      <w:r w:rsidR="00D157E5">
        <w:t xml:space="preserve">its </w:t>
      </w:r>
      <w:r w:rsidR="00FD787C">
        <w:t xml:space="preserve">recommendations </w:t>
      </w:r>
      <w:r w:rsidR="00561B0A">
        <w:t xml:space="preserve">in advance of its September </w:t>
      </w:r>
      <w:r w:rsidR="00133761" w:rsidRPr="00832727">
        <w:t>201</w:t>
      </w:r>
      <w:r w:rsidR="00FD787C">
        <w:t>5</w:t>
      </w:r>
      <w:r w:rsidR="00133761" w:rsidRPr="00832727">
        <w:t xml:space="preserve"> meeting</w:t>
      </w:r>
      <w:r w:rsidR="00AA0AC1" w:rsidRPr="00832727">
        <w:t>.</w:t>
      </w:r>
      <w:r w:rsidR="003E3E40" w:rsidRPr="00832727" w:rsidDel="003E3E40">
        <w:t xml:space="preserve"> </w:t>
      </w:r>
    </w:p>
    <w:p w:rsidR="0047010D" w:rsidRPr="00832727" w:rsidRDefault="0047010D" w:rsidP="00BB5633">
      <w:pPr>
        <w:rPr>
          <w:b/>
        </w:rPr>
      </w:pPr>
    </w:p>
    <w:p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:rsidR="00133761" w:rsidRPr="00832727" w:rsidRDefault="00133761" w:rsidP="00FF1FD8">
      <w:pPr>
        <w:numPr>
          <w:ilvl w:val="0"/>
          <w:numId w:val="16"/>
        </w:numPr>
      </w:pPr>
      <w:r w:rsidRPr="00832727">
        <w:t>Larry Minor, Associate Administrator for Policy, FMCSA, (202) 366-5</w:t>
      </w:r>
      <w:r w:rsidR="00D157E5">
        <w:t>2</w:t>
      </w:r>
      <w:r w:rsidRPr="00832727">
        <w:t>21</w:t>
      </w:r>
    </w:p>
    <w:p w:rsidR="003E3E40" w:rsidRDefault="00561B0A" w:rsidP="00FF1FD8">
      <w:pPr>
        <w:numPr>
          <w:ilvl w:val="0"/>
          <w:numId w:val="16"/>
        </w:numPr>
      </w:pPr>
      <w:r>
        <w:t>Chuck Horan, Director, Office of Carrier, Driver, and Vehicle Standards, (202) 366-5370</w:t>
      </w:r>
    </w:p>
    <w:p w:rsidR="004B4EA4" w:rsidRDefault="00133761" w:rsidP="00FF1FD8">
      <w:pPr>
        <w:numPr>
          <w:ilvl w:val="0"/>
          <w:numId w:val="16"/>
        </w:numPr>
      </w:pPr>
      <w:r w:rsidRPr="00832727">
        <w:t>Shannon Watson, S</w:t>
      </w:r>
      <w:r w:rsidR="002C2F0F">
        <w:t>enior</w:t>
      </w:r>
      <w:r w:rsidRPr="00832727">
        <w:t xml:space="preserve"> Policy Advisor, FMCSA, (202) 3</w:t>
      </w:r>
      <w:r w:rsidR="00FD787C">
        <w:t>66-5221</w:t>
      </w:r>
    </w:p>
    <w:p w:rsidR="0074323F" w:rsidRPr="00832727" w:rsidRDefault="00561B0A" w:rsidP="00086B4F">
      <w:pPr>
        <w:pStyle w:val="ListParagraph"/>
        <w:numPr>
          <w:ilvl w:val="0"/>
          <w:numId w:val="16"/>
        </w:numPr>
      </w:pPr>
      <w:r>
        <w:t>Eileen Gregory-Nolan, RN, MRB Liaison, (202) 366-4001</w:t>
      </w:r>
    </w:p>
    <w:sectPr w:rsidR="0074323F" w:rsidRPr="00832727" w:rsidSect="0064401C">
      <w:footerReference w:type="even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40" w:rsidRDefault="00E96240">
      <w:r>
        <w:separator/>
      </w:r>
    </w:p>
  </w:endnote>
  <w:endnote w:type="continuationSeparator" w:id="0">
    <w:p w:rsidR="00E96240" w:rsidRDefault="00E96240">
      <w:r>
        <w:continuationSeparator/>
      </w:r>
    </w:p>
  </w:endnote>
  <w:endnote w:type="continuationNotice" w:id="1">
    <w:p w:rsidR="00E96240" w:rsidRDefault="00E96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60C" w:rsidRDefault="00D63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A23">
      <w:rPr>
        <w:rStyle w:val="PageNumber"/>
        <w:noProof/>
      </w:rPr>
      <w:t>2</w:t>
    </w:r>
    <w:r>
      <w:rPr>
        <w:rStyle w:val="PageNumber"/>
      </w:rPr>
      <w:fldChar w:fldCharType="end"/>
    </w:r>
  </w:p>
  <w:p w:rsidR="00D6360C" w:rsidRDefault="00D63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40" w:rsidRDefault="00E96240">
      <w:r>
        <w:separator/>
      </w:r>
    </w:p>
  </w:footnote>
  <w:footnote w:type="continuationSeparator" w:id="0">
    <w:p w:rsidR="00E96240" w:rsidRDefault="00E96240">
      <w:r>
        <w:continuationSeparator/>
      </w:r>
    </w:p>
  </w:footnote>
  <w:footnote w:type="continuationNotice" w:id="1">
    <w:p w:rsidR="00E96240" w:rsidRDefault="00E962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851A2"/>
    <w:multiLevelType w:val="hybridMultilevel"/>
    <w:tmpl w:val="09544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22"/>
  </w:num>
  <w:num w:numId="5">
    <w:abstractNumId w:val="18"/>
  </w:num>
  <w:num w:numId="6">
    <w:abstractNumId w:val="15"/>
  </w:num>
  <w:num w:numId="7">
    <w:abstractNumId w:val="21"/>
  </w:num>
  <w:num w:numId="8">
    <w:abstractNumId w:val="25"/>
  </w:num>
  <w:num w:numId="9">
    <w:abstractNumId w:val="1"/>
  </w:num>
  <w:num w:numId="10">
    <w:abstractNumId w:val="10"/>
  </w:num>
  <w:num w:numId="11">
    <w:abstractNumId w:val="16"/>
  </w:num>
  <w:num w:numId="12">
    <w:abstractNumId w:val="19"/>
  </w:num>
  <w:num w:numId="13">
    <w:abstractNumId w:val="0"/>
  </w:num>
  <w:num w:numId="14">
    <w:abstractNumId w:val="24"/>
  </w:num>
  <w:num w:numId="15">
    <w:abstractNumId w:val="12"/>
  </w:num>
  <w:num w:numId="16">
    <w:abstractNumId w:val="5"/>
  </w:num>
  <w:num w:numId="17">
    <w:abstractNumId w:val="7"/>
  </w:num>
  <w:num w:numId="18">
    <w:abstractNumId w:val="26"/>
  </w:num>
  <w:num w:numId="19">
    <w:abstractNumId w:val="1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0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A3"/>
    <w:rsid w:val="00044A97"/>
    <w:rsid w:val="000511D0"/>
    <w:rsid w:val="00051439"/>
    <w:rsid w:val="00084D69"/>
    <w:rsid w:val="00086273"/>
    <w:rsid w:val="00086B4F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64585"/>
    <w:rsid w:val="001726A4"/>
    <w:rsid w:val="00180955"/>
    <w:rsid w:val="00181D55"/>
    <w:rsid w:val="00184842"/>
    <w:rsid w:val="001879F3"/>
    <w:rsid w:val="00187B2F"/>
    <w:rsid w:val="0019112B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65B4"/>
    <w:rsid w:val="001F1166"/>
    <w:rsid w:val="001F412E"/>
    <w:rsid w:val="001F6E90"/>
    <w:rsid w:val="001F7C78"/>
    <w:rsid w:val="00200FF2"/>
    <w:rsid w:val="00207AF2"/>
    <w:rsid w:val="00210341"/>
    <w:rsid w:val="0022322C"/>
    <w:rsid w:val="00231E1B"/>
    <w:rsid w:val="00235AE2"/>
    <w:rsid w:val="00235EC2"/>
    <w:rsid w:val="00241D4F"/>
    <w:rsid w:val="00261CD7"/>
    <w:rsid w:val="00267BD1"/>
    <w:rsid w:val="00271B0C"/>
    <w:rsid w:val="00281F76"/>
    <w:rsid w:val="00297805"/>
    <w:rsid w:val="00297D49"/>
    <w:rsid w:val="002B2C55"/>
    <w:rsid w:val="002C16C0"/>
    <w:rsid w:val="002C19C4"/>
    <w:rsid w:val="002C25D5"/>
    <w:rsid w:val="002C2F0F"/>
    <w:rsid w:val="002C3DC0"/>
    <w:rsid w:val="002C547E"/>
    <w:rsid w:val="002D10F1"/>
    <w:rsid w:val="002D3231"/>
    <w:rsid w:val="002E7ABF"/>
    <w:rsid w:val="002F01B5"/>
    <w:rsid w:val="002F1DD6"/>
    <w:rsid w:val="002F774A"/>
    <w:rsid w:val="00300740"/>
    <w:rsid w:val="003018FF"/>
    <w:rsid w:val="00306D15"/>
    <w:rsid w:val="00331733"/>
    <w:rsid w:val="00333542"/>
    <w:rsid w:val="003359F5"/>
    <w:rsid w:val="003402CF"/>
    <w:rsid w:val="0035581A"/>
    <w:rsid w:val="00362C5C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0A23"/>
    <w:rsid w:val="00473A12"/>
    <w:rsid w:val="00474FF2"/>
    <w:rsid w:val="00492EA6"/>
    <w:rsid w:val="004945EA"/>
    <w:rsid w:val="004B0FF1"/>
    <w:rsid w:val="004B4EA4"/>
    <w:rsid w:val="004B5AA7"/>
    <w:rsid w:val="004C0618"/>
    <w:rsid w:val="004C0E64"/>
    <w:rsid w:val="004C1858"/>
    <w:rsid w:val="004C2B24"/>
    <w:rsid w:val="004C5682"/>
    <w:rsid w:val="004D1F27"/>
    <w:rsid w:val="004D616C"/>
    <w:rsid w:val="004D7CEC"/>
    <w:rsid w:val="004E3ED6"/>
    <w:rsid w:val="004F2912"/>
    <w:rsid w:val="004F4C67"/>
    <w:rsid w:val="005048D7"/>
    <w:rsid w:val="005071E8"/>
    <w:rsid w:val="005113D3"/>
    <w:rsid w:val="00514F3C"/>
    <w:rsid w:val="00521CDC"/>
    <w:rsid w:val="00524350"/>
    <w:rsid w:val="00526626"/>
    <w:rsid w:val="00526EC2"/>
    <w:rsid w:val="00530C68"/>
    <w:rsid w:val="00532BF1"/>
    <w:rsid w:val="0054386B"/>
    <w:rsid w:val="00543D4C"/>
    <w:rsid w:val="00545475"/>
    <w:rsid w:val="0054764D"/>
    <w:rsid w:val="00551295"/>
    <w:rsid w:val="00556182"/>
    <w:rsid w:val="00561648"/>
    <w:rsid w:val="00561B0A"/>
    <w:rsid w:val="00563DD1"/>
    <w:rsid w:val="00564ED1"/>
    <w:rsid w:val="00567250"/>
    <w:rsid w:val="00572A0F"/>
    <w:rsid w:val="005740C4"/>
    <w:rsid w:val="00595AAE"/>
    <w:rsid w:val="00596D5D"/>
    <w:rsid w:val="005B68F0"/>
    <w:rsid w:val="005C4491"/>
    <w:rsid w:val="005C536D"/>
    <w:rsid w:val="005D131F"/>
    <w:rsid w:val="005D27A8"/>
    <w:rsid w:val="005D4FC7"/>
    <w:rsid w:val="005E3347"/>
    <w:rsid w:val="005E7C97"/>
    <w:rsid w:val="005F52CF"/>
    <w:rsid w:val="005F541B"/>
    <w:rsid w:val="005F5D43"/>
    <w:rsid w:val="00600EE3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81573"/>
    <w:rsid w:val="00682F0D"/>
    <w:rsid w:val="00685000"/>
    <w:rsid w:val="00695363"/>
    <w:rsid w:val="006974CE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51DE"/>
    <w:rsid w:val="00767013"/>
    <w:rsid w:val="007730E0"/>
    <w:rsid w:val="0078624B"/>
    <w:rsid w:val="00793DF9"/>
    <w:rsid w:val="007A2B50"/>
    <w:rsid w:val="007B480B"/>
    <w:rsid w:val="007B5010"/>
    <w:rsid w:val="007B63CD"/>
    <w:rsid w:val="007B7E8F"/>
    <w:rsid w:val="007C6F2D"/>
    <w:rsid w:val="007D09FA"/>
    <w:rsid w:val="007D1342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A23DB"/>
    <w:rsid w:val="008A2921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D3D72"/>
    <w:rsid w:val="00901D5A"/>
    <w:rsid w:val="00915748"/>
    <w:rsid w:val="0091700C"/>
    <w:rsid w:val="00917782"/>
    <w:rsid w:val="009337B9"/>
    <w:rsid w:val="00933C9C"/>
    <w:rsid w:val="009352F5"/>
    <w:rsid w:val="00935385"/>
    <w:rsid w:val="009376B1"/>
    <w:rsid w:val="00937990"/>
    <w:rsid w:val="0094034D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E1474"/>
    <w:rsid w:val="009E5BD6"/>
    <w:rsid w:val="009F08D2"/>
    <w:rsid w:val="009F51C2"/>
    <w:rsid w:val="009F6C87"/>
    <w:rsid w:val="009F77FE"/>
    <w:rsid w:val="00A04B09"/>
    <w:rsid w:val="00A133A3"/>
    <w:rsid w:val="00A14DFF"/>
    <w:rsid w:val="00A15826"/>
    <w:rsid w:val="00A2126E"/>
    <w:rsid w:val="00A23B94"/>
    <w:rsid w:val="00A3179B"/>
    <w:rsid w:val="00A3434B"/>
    <w:rsid w:val="00A36EE1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6117"/>
    <w:rsid w:val="00AA0AC1"/>
    <w:rsid w:val="00AB2788"/>
    <w:rsid w:val="00AB4774"/>
    <w:rsid w:val="00AB4FD3"/>
    <w:rsid w:val="00AC738A"/>
    <w:rsid w:val="00AD1789"/>
    <w:rsid w:val="00AD2FF3"/>
    <w:rsid w:val="00AD69EC"/>
    <w:rsid w:val="00AE062C"/>
    <w:rsid w:val="00AE679D"/>
    <w:rsid w:val="00B05AF7"/>
    <w:rsid w:val="00B12448"/>
    <w:rsid w:val="00B14145"/>
    <w:rsid w:val="00B1704F"/>
    <w:rsid w:val="00B20C3F"/>
    <w:rsid w:val="00B23D43"/>
    <w:rsid w:val="00B33B01"/>
    <w:rsid w:val="00B34C13"/>
    <w:rsid w:val="00B500BC"/>
    <w:rsid w:val="00B56237"/>
    <w:rsid w:val="00B61C0B"/>
    <w:rsid w:val="00B626F6"/>
    <w:rsid w:val="00B7121F"/>
    <w:rsid w:val="00B84220"/>
    <w:rsid w:val="00B86925"/>
    <w:rsid w:val="00B87392"/>
    <w:rsid w:val="00B95B1C"/>
    <w:rsid w:val="00BA484F"/>
    <w:rsid w:val="00BB1544"/>
    <w:rsid w:val="00BB5633"/>
    <w:rsid w:val="00BC3375"/>
    <w:rsid w:val="00BC551A"/>
    <w:rsid w:val="00BD164E"/>
    <w:rsid w:val="00BD26F5"/>
    <w:rsid w:val="00BE1D3D"/>
    <w:rsid w:val="00BE1FE5"/>
    <w:rsid w:val="00BE59A6"/>
    <w:rsid w:val="00BE5B9F"/>
    <w:rsid w:val="00BF2E81"/>
    <w:rsid w:val="00BF3707"/>
    <w:rsid w:val="00BF4DD1"/>
    <w:rsid w:val="00BF6EC7"/>
    <w:rsid w:val="00BF7189"/>
    <w:rsid w:val="00C06D60"/>
    <w:rsid w:val="00C27A4A"/>
    <w:rsid w:val="00C371F9"/>
    <w:rsid w:val="00C403A0"/>
    <w:rsid w:val="00C41124"/>
    <w:rsid w:val="00C44F78"/>
    <w:rsid w:val="00C44FC1"/>
    <w:rsid w:val="00C5515E"/>
    <w:rsid w:val="00C62E2E"/>
    <w:rsid w:val="00C66F56"/>
    <w:rsid w:val="00C70879"/>
    <w:rsid w:val="00C71F86"/>
    <w:rsid w:val="00C73702"/>
    <w:rsid w:val="00C81B20"/>
    <w:rsid w:val="00C84EA5"/>
    <w:rsid w:val="00C874B7"/>
    <w:rsid w:val="00C91861"/>
    <w:rsid w:val="00C91C88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638E"/>
    <w:rsid w:val="00D00E2A"/>
    <w:rsid w:val="00D01487"/>
    <w:rsid w:val="00D10A77"/>
    <w:rsid w:val="00D157E5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71"/>
    <w:rsid w:val="00D440C0"/>
    <w:rsid w:val="00D4613A"/>
    <w:rsid w:val="00D476F0"/>
    <w:rsid w:val="00D479BC"/>
    <w:rsid w:val="00D51BB1"/>
    <w:rsid w:val="00D53C7A"/>
    <w:rsid w:val="00D545CA"/>
    <w:rsid w:val="00D55F9D"/>
    <w:rsid w:val="00D6360C"/>
    <w:rsid w:val="00D67958"/>
    <w:rsid w:val="00D745DB"/>
    <w:rsid w:val="00D80A2F"/>
    <w:rsid w:val="00D86F5C"/>
    <w:rsid w:val="00D9081E"/>
    <w:rsid w:val="00D94EA4"/>
    <w:rsid w:val="00D955F8"/>
    <w:rsid w:val="00DA30BB"/>
    <w:rsid w:val="00DA7FDD"/>
    <w:rsid w:val="00DC1306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0AD6"/>
    <w:rsid w:val="00E230D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765F9"/>
    <w:rsid w:val="00E7770F"/>
    <w:rsid w:val="00E82937"/>
    <w:rsid w:val="00E83DF3"/>
    <w:rsid w:val="00E901D8"/>
    <w:rsid w:val="00E937EE"/>
    <w:rsid w:val="00E96240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008C"/>
    <w:rsid w:val="00F13212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72391"/>
    <w:rsid w:val="00F77A9D"/>
    <w:rsid w:val="00F80390"/>
    <w:rsid w:val="00F80939"/>
    <w:rsid w:val="00F83E49"/>
    <w:rsid w:val="00F90223"/>
    <w:rsid w:val="00F905A3"/>
    <w:rsid w:val="00F94F85"/>
    <w:rsid w:val="00FA0B7F"/>
    <w:rsid w:val="00FB4D46"/>
    <w:rsid w:val="00FB7BCE"/>
    <w:rsid w:val="00FC34CF"/>
    <w:rsid w:val="00FC7157"/>
    <w:rsid w:val="00FD0A03"/>
    <w:rsid w:val="00FD6C3D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3E77-87CC-404F-A809-6834C29C1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BDBFB-55B7-4CED-A55A-A75A9195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USDOT_User</cp:lastModifiedBy>
  <cp:revision>3</cp:revision>
  <cp:lastPrinted>2015-07-15T22:21:00Z</cp:lastPrinted>
  <dcterms:created xsi:type="dcterms:W3CDTF">2015-07-15T22:21:00Z</dcterms:created>
  <dcterms:modified xsi:type="dcterms:W3CDTF">2015-07-15T22:23:00Z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