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A30A" w14:textId="77777777" w:rsidR="004C6AA9" w:rsidRPr="00830A13" w:rsidRDefault="004C6AA9" w:rsidP="004C6AA9">
      <w:pPr>
        <w:spacing w:before="120"/>
        <w:rPr>
          <w:rFonts w:ascii="Agency FB" w:hAnsi="Agency FB" w:cs="Agency FB"/>
          <w:color w:val="0000FF"/>
          <w:sz w:val="22"/>
          <w:szCs w:val="4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19E2AEF" wp14:editId="66FB71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1540" cy="497840"/>
            <wp:effectExtent l="0" t="0" r="3810" b="0"/>
            <wp:wrapNone/>
            <wp:docPr id="1" name="Picture 1" descr="Description: FMC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MCS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="Agency FB"/>
          <w:color w:val="0000FF"/>
          <w:sz w:val="40"/>
          <w:szCs w:val="40"/>
        </w:rPr>
        <w:br w:type="textWrapping" w:clear="all"/>
      </w:r>
    </w:p>
    <w:p w14:paraId="2DABA06F" w14:textId="77777777" w:rsidR="004C6AA9" w:rsidRPr="00314F89" w:rsidRDefault="004C6AA9" w:rsidP="004C6AA9">
      <w:pPr>
        <w:spacing w:before="120"/>
        <w:rPr>
          <w:rFonts w:ascii="Agency FB" w:hAnsi="Agency FB" w:cs="Agency FB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 w:rsidRPr="003E4997">
        <w:rPr>
          <w:rFonts w:ascii="Agency FB" w:hAnsi="Agency FB" w:cs="Agency FB"/>
          <w:color w:val="0000FF"/>
          <w:sz w:val="40"/>
          <w:szCs w:val="40"/>
        </w:rPr>
        <w:t>M</w:t>
      </w:r>
      <w:r w:rsidRPr="003E4997">
        <w:rPr>
          <w:rFonts w:ascii="Agency FB" w:hAnsi="Agency FB" w:cs="Agency FB"/>
          <w:color w:val="0000FF"/>
          <w:sz w:val="20"/>
          <w:szCs w:val="20"/>
        </w:rPr>
        <w:t>OTOR</w:t>
      </w:r>
      <w:r w:rsidRPr="003E4997">
        <w:rPr>
          <w:rFonts w:ascii="Agency FB" w:hAnsi="Agency FB" w:cs="Agency FB"/>
          <w:color w:val="0000FF"/>
          <w:sz w:val="28"/>
          <w:szCs w:val="28"/>
        </w:rPr>
        <w:t xml:space="preserve"> </w:t>
      </w:r>
      <w:r w:rsidRPr="003E4997">
        <w:rPr>
          <w:rFonts w:ascii="Agency FB" w:hAnsi="Agency FB" w:cs="Agency FB"/>
          <w:color w:val="0000FF"/>
          <w:sz w:val="40"/>
          <w:szCs w:val="40"/>
        </w:rPr>
        <w:t>C</w:t>
      </w:r>
      <w:r w:rsidRPr="003E4997">
        <w:rPr>
          <w:rFonts w:ascii="Agency FB" w:hAnsi="Agency FB" w:cs="Agency FB"/>
          <w:color w:val="0000FF"/>
          <w:sz w:val="20"/>
          <w:szCs w:val="20"/>
        </w:rPr>
        <w:t>ARRIER</w:t>
      </w:r>
      <w:r w:rsidRPr="003E4997">
        <w:rPr>
          <w:rFonts w:ascii="Agency FB" w:hAnsi="Agency FB" w:cs="Agency FB"/>
          <w:color w:val="0000FF"/>
          <w:sz w:val="28"/>
          <w:szCs w:val="28"/>
        </w:rPr>
        <w:t xml:space="preserve"> </w:t>
      </w:r>
      <w:r w:rsidRPr="003E4997">
        <w:rPr>
          <w:rFonts w:ascii="Agency FB" w:hAnsi="Agency FB" w:cs="Agency FB"/>
          <w:color w:val="0000FF"/>
          <w:sz w:val="40"/>
          <w:szCs w:val="40"/>
        </w:rPr>
        <w:t>S</w:t>
      </w:r>
      <w:r w:rsidRPr="003E4997">
        <w:rPr>
          <w:rFonts w:ascii="Agency FB" w:hAnsi="Agency FB" w:cs="Agency FB"/>
          <w:color w:val="0000FF"/>
          <w:sz w:val="20"/>
          <w:szCs w:val="20"/>
        </w:rPr>
        <w:t>AFETY</w:t>
      </w:r>
      <w:r w:rsidRPr="003E4997">
        <w:rPr>
          <w:rFonts w:ascii="Agency FB" w:hAnsi="Agency FB" w:cs="Agency FB"/>
          <w:color w:val="0000FF"/>
          <w:sz w:val="28"/>
          <w:szCs w:val="28"/>
        </w:rPr>
        <w:t xml:space="preserve"> </w:t>
      </w:r>
      <w:r w:rsidRPr="003E4997">
        <w:rPr>
          <w:rFonts w:ascii="Agency FB" w:hAnsi="Agency FB" w:cs="Agency FB"/>
          <w:color w:val="0000FF"/>
          <w:sz w:val="40"/>
          <w:szCs w:val="40"/>
        </w:rPr>
        <w:t>A</w:t>
      </w:r>
      <w:r w:rsidRPr="003E4997">
        <w:rPr>
          <w:rFonts w:ascii="Agency FB" w:hAnsi="Agency FB" w:cs="Agency FB"/>
          <w:color w:val="0000FF"/>
          <w:sz w:val="20"/>
          <w:szCs w:val="20"/>
        </w:rPr>
        <w:t>DVISORY</w:t>
      </w:r>
      <w:r w:rsidRPr="003E4997">
        <w:rPr>
          <w:rFonts w:ascii="Agency FB" w:hAnsi="Agency FB" w:cs="Agency FB"/>
          <w:color w:val="0000FF"/>
          <w:sz w:val="28"/>
          <w:szCs w:val="28"/>
        </w:rPr>
        <w:t xml:space="preserve"> </w:t>
      </w:r>
      <w:r w:rsidRPr="003E4997">
        <w:rPr>
          <w:rFonts w:ascii="Agency FB" w:hAnsi="Agency FB" w:cs="Agency FB"/>
          <w:color w:val="0000FF"/>
          <w:sz w:val="40"/>
          <w:szCs w:val="40"/>
        </w:rPr>
        <w:t>C</w:t>
      </w:r>
      <w:r w:rsidRPr="003E4997">
        <w:rPr>
          <w:rFonts w:ascii="Agency FB" w:hAnsi="Agency FB" w:cs="Agency FB"/>
          <w:color w:val="0000FF"/>
          <w:sz w:val="20"/>
          <w:szCs w:val="20"/>
        </w:rPr>
        <w:t>OMMITTEE</w:t>
      </w:r>
      <w:r w:rsidRPr="003E4997">
        <w:rPr>
          <w:rFonts w:ascii="Agency FB" w:hAnsi="Agency FB" w:cs="Agency FB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2C368816" w14:textId="77777777" w:rsidR="004C6AA9" w:rsidRDefault="004C6AA9" w:rsidP="004C6AA9">
      <w:pPr>
        <w:rPr>
          <w:rFonts w:ascii="Arial Narrow" w:hAnsi="Arial Narrow" w:cs="Arial Narrow"/>
          <w:color w:val="0000FF"/>
          <w:sz w:val="16"/>
          <w:szCs w:val="16"/>
        </w:rPr>
      </w:pPr>
      <w:r>
        <w:rPr>
          <w:rFonts w:ascii="Arial Narrow" w:hAnsi="Arial Narrow" w:cs="Arial Narrow"/>
          <w:color w:val="0000FF"/>
          <w:sz w:val="16"/>
          <w:szCs w:val="16"/>
        </w:rPr>
        <w:t>C/O: Federal Motor Carrier Safety Administration</w:t>
      </w:r>
    </w:p>
    <w:p w14:paraId="430F6B97" w14:textId="77777777" w:rsidR="004C6AA9" w:rsidRPr="00456362" w:rsidRDefault="004C6AA9" w:rsidP="004C6AA9">
      <w:pPr>
        <w:rPr>
          <w:rFonts w:ascii="Arial Narrow" w:hAnsi="Arial Narrow" w:cs="Arial Narrow"/>
          <w:color w:val="0000FF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456362">
            <w:rPr>
              <w:rFonts w:ascii="Arial Narrow" w:hAnsi="Arial Narrow" w:cs="Arial Narrow"/>
              <w:color w:val="0000FF"/>
              <w:sz w:val="16"/>
              <w:szCs w:val="16"/>
            </w:rPr>
            <w:t>1200 New Jersey Avenue, SE</w:t>
          </w:r>
        </w:smartTag>
      </w:smartTag>
    </w:p>
    <w:p w14:paraId="419F5127" w14:textId="77777777" w:rsidR="004C6AA9" w:rsidRPr="00456362" w:rsidRDefault="004C6AA9" w:rsidP="004C6AA9">
      <w:pPr>
        <w:rPr>
          <w:rFonts w:ascii="Arial Narrow" w:hAnsi="Arial Narrow" w:cs="Arial Narrow"/>
          <w:color w:val="0000FF"/>
          <w:sz w:val="16"/>
          <w:szCs w:val="16"/>
        </w:rPr>
      </w:pPr>
      <w:r w:rsidRPr="00456362">
        <w:rPr>
          <w:rFonts w:ascii="Arial Narrow" w:hAnsi="Arial Narrow" w:cs="Arial Narrow"/>
          <w:color w:val="0000FF"/>
          <w:sz w:val="16"/>
          <w:szCs w:val="16"/>
        </w:rPr>
        <w:t>Room W64-232</w:t>
      </w:r>
    </w:p>
    <w:p w14:paraId="17F92215" w14:textId="77777777" w:rsidR="004C6AA9" w:rsidRDefault="004C6AA9" w:rsidP="004C6AA9">
      <w:pPr>
        <w:rPr>
          <w:rFonts w:ascii="Arial Narrow" w:hAnsi="Arial Narrow" w:cs="Arial Narrow"/>
          <w:color w:val="0000FF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456362">
            <w:rPr>
              <w:rFonts w:ascii="Arial Narrow" w:hAnsi="Arial Narrow" w:cs="Arial Narrow"/>
              <w:color w:val="0000FF"/>
              <w:sz w:val="16"/>
              <w:szCs w:val="16"/>
            </w:rPr>
            <w:t>Washington</w:t>
          </w:r>
        </w:smartTag>
        <w:r w:rsidRPr="00456362">
          <w:rPr>
            <w:rFonts w:ascii="Arial Narrow" w:hAnsi="Arial Narrow" w:cs="Arial Narrow"/>
            <w:color w:val="0000FF"/>
            <w:sz w:val="16"/>
            <w:szCs w:val="16"/>
          </w:rPr>
          <w:t xml:space="preserve">, </w:t>
        </w:r>
        <w:smartTag w:uri="urn:schemas-microsoft-com:office:smarttags" w:element="State">
          <w:r w:rsidRPr="00456362">
            <w:rPr>
              <w:rFonts w:ascii="Arial Narrow" w:hAnsi="Arial Narrow" w:cs="Arial Narrow"/>
              <w:color w:val="0000FF"/>
              <w:sz w:val="16"/>
              <w:szCs w:val="16"/>
            </w:rPr>
            <w:t>DC</w:t>
          </w:r>
        </w:smartTag>
        <w:r w:rsidRPr="00456362">
          <w:rPr>
            <w:rFonts w:ascii="Arial Narrow" w:hAnsi="Arial Narrow" w:cs="Arial Narrow"/>
            <w:color w:val="0000FF"/>
            <w:sz w:val="16"/>
            <w:szCs w:val="16"/>
          </w:rPr>
          <w:t xml:space="preserve"> </w:t>
        </w:r>
        <w:smartTag w:uri="urn:schemas-microsoft-com:office:smarttags" w:element="PostalCode">
          <w:r w:rsidRPr="00456362">
            <w:rPr>
              <w:rFonts w:ascii="Arial Narrow" w:hAnsi="Arial Narrow" w:cs="Arial Narrow"/>
              <w:color w:val="0000FF"/>
              <w:sz w:val="16"/>
              <w:szCs w:val="16"/>
            </w:rPr>
            <w:t>20590</w:t>
          </w:r>
        </w:smartTag>
      </w:smartTag>
    </w:p>
    <w:p w14:paraId="4B9D3C18" w14:textId="77777777" w:rsidR="004C6AA9" w:rsidRDefault="004C6AA9" w:rsidP="004C6AA9">
      <w:pPr>
        <w:spacing w:line="120" w:lineRule="auto"/>
        <w:jc w:val="center"/>
        <w:rPr>
          <w:sz w:val="23"/>
          <w:szCs w:val="23"/>
        </w:rPr>
      </w:pPr>
    </w:p>
    <w:p w14:paraId="6A1754F6" w14:textId="77777777" w:rsidR="004C6AA9" w:rsidRDefault="004C6AA9" w:rsidP="004C6AA9">
      <w:pPr>
        <w:jc w:val="center"/>
      </w:pPr>
    </w:p>
    <w:p w14:paraId="1C233EF5" w14:textId="092EB16F" w:rsidR="004C6AA9" w:rsidRPr="009C0438" w:rsidRDefault="004A5622" w:rsidP="004C6AA9">
      <w:pPr>
        <w:jc w:val="center"/>
      </w:pPr>
      <w:r>
        <w:t>October 16</w:t>
      </w:r>
      <w:r w:rsidR="004C6AA9">
        <w:t>, 2018</w:t>
      </w:r>
    </w:p>
    <w:p w14:paraId="0F32EB76" w14:textId="77777777" w:rsidR="004C6AA9" w:rsidRPr="009C0438" w:rsidRDefault="004C6AA9" w:rsidP="004C6AA9">
      <w:pPr>
        <w:spacing w:line="120" w:lineRule="auto"/>
      </w:pPr>
    </w:p>
    <w:p w14:paraId="2F7FD906" w14:textId="77777777" w:rsidR="004C6AA9" w:rsidRPr="009C0438" w:rsidRDefault="004C6AA9" w:rsidP="004C6AA9">
      <w:r>
        <w:t>The Honorable Raymond P. Martinez</w:t>
      </w:r>
    </w:p>
    <w:p w14:paraId="56B575C6" w14:textId="77777777" w:rsidR="004C6AA9" w:rsidRPr="009C0438" w:rsidRDefault="004C6AA9" w:rsidP="004C6AA9">
      <w:r w:rsidRPr="009C0438">
        <w:t>Administrator</w:t>
      </w:r>
    </w:p>
    <w:p w14:paraId="0A74086C" w14:textId="77777777" w:rsidR="004C6AA9" w:rsidRPr="009C0438" w:rsidRDefault="004C6AA9" w:rsidP="004C6AA9">
      <w:r w:rsidRPr="009C0438">
        <w:t>Federal Motor Carrier Safety Administration</w:t>
      </w:r>
    </w:p>
    <w:p w14:paraId="2073C265" w14:textId="77777777" w:rsidR="004C6AA9" w:rsidRPr="009C0438" w:rsidRDefault="004C6AA9" w:rsidP="004C6AA9">
      <w:r w:rsidRPr="009C0438">
        <w:t>1200 New Jersey Avenue, SE</w:t>
      </w:r>
    </w:p>
    <w:p w14:paraId="13F56826" w14:textId="77777777" w:rsidR="004C6AA9" w:rsidRPr="009C0438" w:rsidRDefault="004C6AA9" w:rsidP="004C6AA9">
      <w:r w:rsidRPr="009C0438">
        <w:t>Washington, DC  20590</w:t>
      </w:r>
    </w:p>
    <w:p w14:paraId="48A929E9" w14:textId="77777777" w:rsidR="004C6AA9" w:rsidRPr="009C0438" w:rsidRDefault="004C6AA9" w:rsidP="004C6AA9"/>
    <w:p w14:paraId="1CB99AA6" w14:textId="77777777" w:rsidR="004C6AA9" w:rsidRPr="009C0438" w:rsidRDefault="004C6AA9" w:rsidP="004C6AA9">
      <w:r w:rsidRPr="009C0438">
        <w:t xml:space="preserve">Dear Administrator </w:t>
      </w:r>
      <w:r>
        <w:t>Martinez</w:t>
      </w:r>
      <w:r w:rsidRPr="009C0438">
        <w:t>:</w:t>
      </w:r>
    </w:p>
    <w:p w14:paraId="176EA554" w14:textId="77777777" w:rsidR="004C6AA9" w:rsidRPr="009C0438" w:rsidRDefault="004C6AA9" w:rsidP="004C6AA9"/>
    <w:p w14:paraId="0AC944E3" w14:textId="35449B79" w:rsidR="004C6AA9" w:rsidRDefault="004C6AA9" w:rsidP="004C6AA9">
      <w:r w:rsidRPr="009C0438">
        <w:t>The Motor Carrier Safety Advisory Commi</w:t>
      </w:r>
      <w:r>
        <w:t>ttee (MCSAC) commenced work on Task 17-2</w:t>
      </w:r>
      <w:r w:rsidRPr="009C0438">
        <w:t xml:space="preserve"> at its </w:t>
      </w:r>
      <w:r>
        <w:t>June 2017</w:t>
      </w:r>
      <w:r w:rsidRPr="009C0438">
        <w:t xml:space="preserve"> meeting. The Federal Motor Carrier Safety Administration (FMCSA) tasked the Committee with</w:t>
      </w:r>
      <w:r>
        <w:t xml:space="preserve"> providing recommendations to the Agency regarding its 2018-2022 strategic plan. </w:t>
      </w:r>
      <w:r w:rsidR="00596F76">
        <w:t xml:space="preserve">In particular, </w:t>
      </w:r>
      <w:r>
        <w:t xml:space="preserve">FMCSA </w:t>
      </w:r>
      <w:r w:rsidR="00596F76">
        <w:t>requested that</w:t>
      </w:r>
      <w:r>
        <w:t xml:space="preserve"> the MCSAC </w:t>
      </w:r>
      <w:r w:rsidR="00596F76">
        <w:t>review the Agency’s categories and items included in the strategic plan, identifying areas that need refinement, realignment, or refocus with current and future safety goals and objectives</w:t>
      </w:r>
      <w:r>
        <w:t xml:space="preserve">. </w:t>
      </w:r>
    </w:p>
    <w:p w14:paraId="666462DF" w14:textId="77777777" w:rsidR="004C6AA9" w:rsidRDefault="004C6AA9" w:rsidP="004C6AA9"/>
    <w:p w14:paraId="3431FDDF" w14:textId="2BC92449" w:rsidR="004C6AA9" w:rsidRDefault="004C6AA9" w:rsidP="004C6A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MCSAC met in public meetings on June 12-13, 2017, and July 30-31, 2018, to discuss the task. The Committee considered </w:t>
      </w:r>
      <w:r w:rsidR="00596F76">
        <w:rPr>
          <w:rFonts w:ascii="Times New Roman" w:hAnsi="Times New Roman" w:cs="Times New Roman"/>
        </w:rPr>
        <w:t>government strategic planning requirements, the Secretary’s strategic goals in the Department of Transportation’s February 2018 Strategic Plan for Fiscal Years (FY) 2018-2022, and the FMCSA Strategic Plan for FY 2015-2018</w:t>
      </w:r>
      <w:r>
        <w:rPr>
          <w:rFonts w:ascii="Times New Roman" w:hAnsi="Times New Roman" w:cs="Times New Roman"/>
        </w:rPr>
        <w:t>. The resulting ideas and recommendation</w:t>
      </w:r>
      <w:r w:rsidR="00596F76">
        <w:rPr>
          <w:rFonts w:ascii="Times New Roman" w:hAnsi="Times New Roman" w:cs="Times New Roman"/>
        </w:rPr>
        <w:t>s are attached as the Task 17-2</w:t>
      </w:r>
      <w:r>
        <w:rPr>
          <w:rFonts w:ascii="Times New Roman" w:hAnsi="Times New Roman" w:cs="Times New Roman"/>
        </w:rPr>
        <w:t xml:space="preserve"> Report.</w:t>
      </w:r>
    </w:p>
    <w:p w14:paraId="7CE52D53" w14:textId="77777777" w:rsidR="004C6AA9" w:rsidRDefault="004C6AA9" w:rsidP="004C6AA9">
      <w:pPr>
        <w:pStyle w:val="Default"/>
        <w:rPr>
          <w:rFonts w:ascii="Times New Roman" w:hAnsi="Times New Roman" w:cs="Times New Roman"/>
        </w:rPr>
      </w:pPr>
    </w:p>
    <w:p w14:paraId="7F08B6C5" w14:textId="77777777" w:rsidR="004C6AA9" w:rsidRPr="009C0438" w:rsidRDefault="004C6AA9" w:rsidP="004C6AA9">
      <w:r>
        <w:t xml:space="preserve">On behalf of the MCSAC, </w:t>
      </w:r>
      <w:r w:rsidRPr="009C0438">
        <w:t xml:space="preserve">I </w:t>
      </w:r>
      <w:r>
        <w:t xml:space="preserve">respectfully </w:t>
      </w:r>
      <w:r w:rsidRPr="009C0438">
        <w:t xml:space="preserve">submit this report to FMCSA for its </w:t>
      </w:r>
      <w:r>
        <w:t>consideration</w:t>
      </w:r>
      <w:r w:rsidRPr="009C0438">
        <w:t>.</w:t>
      </w:r>
    </w:p>
    <w:p w14:paraId="0C5899E2" w14:textId="77777777" w:rsidR="004C6AA9" w:rsidRPr="009C0438" w:rsidRDefault="004C6AA9" w:rsidP="004C6AA9"/>
    <w:p w14:paraId="3E141F62" w14:textId="0220A78C" w:rsidR="004C6AA9" w:rsidRPr="009C0438" w:rsidRDefault="004C6AA9" w:rsidP="004C6AA9">
      <w:pPr>
        <w:outlineLvl w:val="0"/>
      </w:pPr>
      <w:r w:rsidRPr="009C0438">
        <w:t>Sincerely,</w:t>
      </w:r>
    </w:p>
    <w:p w14:paraId="2504D9DB" w14:textId="076962F1" w:rsidR="004C6AA9" w:rsidRPr="009C0438" w:rsidRDefault="00CE51D4" w:rsidP="004C6AA9">
      <w:pPr>
        <w:spacing w:before="240"/>
      </w:pPr>
      <w:bookmarkStart w:id="0" w:name="_GoBack"/>
      <w:r>
        <w:rPr>
          <w:noProof/>
          <w:lang w:eastAsia="en-US"/>
        </w:rPr>
        <w:drawing>
          <wp:inline distT="0" distB="0" distL="0" distR="0" wp14:anchorId="71057DFB" wp14:editId="1418EDFC">
            <wp:extent cx="1176251" cy="590204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 Lanne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251" cy="59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6AA9">
        <w:tab/>
      </w:r>
      <w:r w:rsidR="004C6AA9">
        <w:tab/>
      </w:r>
      <w:r w:rsidR="004C6AA9">
        <w:tab/>
      </w:r>
      <w:r w:rsidR="004C6AA9">
        <w:tab/>
      </w:r>
      <w:r w:rsidR="004C6AA9" w:rsidRPr="009C0438">
        <w:tab/>
      </w:r>
    </w:p>
    <w:p w14:paraId="46266593" w14:textId="77777777" w:rsidR="004C6AA9" w:rsidRPr="009C0438" w:rsidRDefault="004C6AA9" w:rsidP="004C6AA9">
      <w:r w:rsidRPr="009C0438">
        <w:tab/>
      </w:r>
      <w:r w:rsidRPr="009C0438">
        <w:tab/>
      </w:r>
      <w:r w:rsidRPr="009C0438">
        <w:tab/>
      </w:r>
      <w:r w:rsidRPr="009C0438">
        <w:tab/>
      </w:r>
      <w:r w:rsidRPr="009C0438">
        <w:tab/>
      </w:r>
      <w:r w:rsidRPr="009C0438">
        <w:tab/>
      </w:r>
    </w:p>
    <w:p w14:paraId="4A138906" w14:textId="68B7BC95" w:rsidR="004C6AA9" w:rsidRPr="009C0438" w:rsidRDefault="004C6AA9" w:rsidP="004C6AA9">
      <w:pPr>
        <w:outlineLvl w:val="0"/>
      </w:pPr>
      <w:r>
        <w:t>John Lannen</w:t>
      </w:r>
    </w:p>
    <w:p w14:paraId="6A7C961A" w14:textId="7347E0A2" w:rsidR="004C6AA9" w:rsidRPr="009C0438" w:rsidRDefault="004C6AA9" w:rsidP="004C6A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</w:t>
      </w:r>
    </w:p>
    <w:p w14:paraId="1F23AF34" w14:textId="77777777" w:rsidR="00596F76" w:rsidRDefault="00596F76" w:rsidP="004C6AA9"/>
    <w:p w14:paraId="52F40941" w14:textId="77777777" w:rsidR="00596F76" w:rsidRDefault="00596F76" w:rsidP="004C6AA9"/>
    <w:p w14:paraId="5642DD52" w14:textId="77777777" w:rsidR="00596F76" w:rsidRDefault="00596F76" w:rsidP="004C6AA9"/>
    <w:p w14:paraId="48974500" w14:textId="144C82CE" w:rsidR="004C6AA9" w:rsidRDefault="004C6AA9" w:rsidP="004C6AA9">
      <w:r>
        <w:t>Enclosure</w:t>
      </w:r>
    </w:p>
    <w:p w14:paraId="6E3EFDDE" w14:textId="77777777" w:rsidR="004C6AA9" w:rsidRDefault="004C6AA9" w:rsidP="004C6AA9">
      <w:pPr>
        <w:jc w:val="center"/>
        <w:rPr>
          <w:b/>
        </w:rPr>
        <w:sectPr w:rsidR="004C6AA9" w:rsidSect="00830A13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E8971F" w14:textId="554A320C" w:rsidR="0007473C" w:rsidRPr="001C30A9" w:rsidRDefault="00A9565F" w:rsidP="001C30A9">
      <w:pPr>
        <w:jc w:val="center"/>
        <w:rPr>
          <w:b/>
        </w:rPr>
      </w:pPr>
      <w:r w:rsidRPr="001C30A9">
        <w:rPr>
          <w:b/>
        </w:rPr>
        <w:lastRenderedPageBreak/>
        <w:t>MCSAC Task 17-</w:t>
      </w:r>
      <w:r w:rsidR="0007473C" w:rsidRPr="001C30A9">
        <w:rPr>
          <w:b/>
        </w:rPr>
        <w:t>2: Strategic Plan Development</w:t>
      </w:r>
    </w:p>
    <w:p w14:paraId="009822E6" w14:textId="4C1032DE" w:rsidR="0007473C" w:rsidRPr="001C30A9" w:rsidRDefault="0007473C" w:rsidP="001C30A9"/>
    <w:p w14:paraId="677F75F8" w14:textId="77777777" w:rsidR="0007473C" w:rsidRPr="001C30A9" w:rsidRDefault="0007473C" w:rsidP="001C30A9">
      <w:pPr>
        <w:rPr>
          <w:u w:val="single"/>
        </w:rPr>
      </w:pPr>
      <w:r w:rsidRPr="001C30A9">
        <w:rPr>
          <w:u w:val="single"/>
        </w:rPr>
        <w:t>Introduction</w:t>
      </w:r>
    </w:p>
    <w:p w14:paraId="1FDD8F93" w14:textId="77777777" w:rsidR="0007473C" w:rsidRPr="001C30A9" w:rsidRDefault="0007473C" w:rsidP="001C30A9">
      <w:pPr>
        <w:rPr>
          <w:i/>
        </w:rPr>
      </w:pPr>
    </w:p>
    <w:p w14:paraId="11D9CF99" w14:textId="41D9AE5D" w:rsidR="0007473C" w:rsidRPr="001C30A9" w:rsidRDefault="00C2185F" w:rsidP="001C30A9">
      <w:r w:rsidRPr="001C30A9">
        <w:t xml:space="preserve">In </w:t>
      </w:r>
      <w:r w:rsidR="0007473C" w:rsidRPr="001C30A9">
        <w:t>Task 17-2</w:t>
      </w:r>
      <w:r w:rsidRPr="001C30A9">
        <w:t>, the Federal Motor Carrier Safety Administration (FMCSA) requested</w:t>
      </w:r>
      <w:r w:rsidR="00E11B76" w:rsidRPr="001C30A9">
        <w:t xml:space="preserve"> that the Motor Carrier Safety Advisory Committee (MCSAC) review the Agency’s categories and items included in the current </w:t>
      </w:r>
      <w:r w:rsidRPr="001C30A9">
        <w:t xml:space="preserve">FMCSA </w:t>
      </w:r>
      <w:r w:rsidR="00E11B76" w:rsidRPr="001C30A9">
        <w:t>strategic plan, identifying areas that need refinement, realignment, or refocus with current and future safety goals and objective</w:t>
      </w:r>
      <w:r w:rsidRPr="001C30A9">
        <w:t>s. Specifically, the Agency asked</w:t>
      </w:r>
      <w:r w:rsidR="00E11B76" w:rsidRPr="001C30A9">
        <w:t xml:space="preserve"> the MCSAC to identify which programs and safety initiatives should be the FMCSA’s focus over the next 5 years. </w:t>
      </w:r>
    </w:p>
    <w:p w14:paraId="6BFDE836" w14:textId="77777777" w:rsidR="0007473C" w:rsidRPr="001C30A9" w:rsidRDefault="0007473C" w:rsidP="001C30A9">
      <w:pPr>
        <w:rPr>
          <w:i/>
        </w:rPr>
      </w:pPr>
    </w:p>
    <w:p w14:paraId="06C25256" w14:textId="29E4CB92" w:rsidR="0007473C" w:rsidRPr="001C30A9" w:rsidRDefault="007A2D69" w:rsidP="001C30A9">
      <w:pPr>
        <w:pStyle w:val="ListParagraph"/>
        <w:numPr>
          <w:ilvl w:val="0"/>
          <w:numId w:val="4"/>
        </w:numPr>
      </w:pPr>
      <w:r w:rsidRPr="001C30A9">
        <w:rPr>
          <w:b/>
        </w:rPr>
        <w:t xml:space="preserve">FMCSA </w:t>
      </w:r>
      <w:r w:rsidR="00680C92" w:rsidRPr="001C30A9">
        <w:rPr>
          <w:b/>
        </w:rPr>
        <w:t>F</w:t>
      </w:r>
      <w:r w:rsidRPr="001C30A9">
        <w:rPr>
          <w:b/>
        </w:rPr>
        <w:t xml:space="preserve">iscal </w:t>
      </w:r>
      <w:r w:rsidR="00680C92" w:rsidRPr="001C30A9">
        <w:rPr>
          <w:b/>
        </w:rPr>
        <w:t>Y</w:t>
      </w:r>
      <w:r w:rsidRPr="001C30A9">
        <w:rPr>
          <w:b/>
        </w:rPr>
        <w:t>ears</w:t>
      </w:r>
      <w:r w:rsidR="00680C92" w:rsidRPr="001C30A9">
        <w:rPr>
          <w:b/>
        </w:rPr>
        <w:t xml:space="preserve"> 2015-2018 </w:t>
      </w:r>
      <w:r w:rsidR="00000FBF" w:rsidRPr="001C30A9">
        <w:rPr>
          <w:b/>
        </w:rPr>
        <w:t xml:space="preserve">Strategic Goal #1: </w:t>
      </w:r>
      <w:r w:rsidR="004E7FEC" w:rsidRPr="001C30A9">
        <w:rPr>
          <w:b/>
        </w:rPr>
        <w:t xml:space="preserve">Safety </w:t>
      </w:r>
      <w:r w:rsidR="00000FBF" w:rsidRPr="001C30A9">
        <w:rPr>
          <w:b/>
        </w:rPr>
        <w:t>1</w:t>
      </w:r>
      <w:r w:rsidR="00000FBF" w:rsidRPr="001C30A9">
        <w:rPr>
          <w:b/>
          <w:vertAlign w:val="superscript"/>
        </w:rPr>
        <w:t>st</w:t>
      </w:r>
      <w:r w:rsidR="00000FBF" w:rsidRPr="001C30A9">
        <w:rPr>
          <w:b/>
        </w:rPr>
        <w:t xml:space="preserve"> Culture</w:t>
      </w:r>
    </w:p>
    <w:p w14:paraId="67DD6450" w14:textId="5CB30664" w:rsidR="008E463E" w:rsidRPr="001C30A9" w:rsidRDefault="00D94C17" w:rsidP="001C30A9">
      <w:pPr>
        <w:pStyle w:val="ListParagraph"/>
        <w:numPr>
          <w:ilvl w:val="1"/>
          <w:numId w:val="4"/>
        </w:numPr>
      </w:pPr>
      <w:r w:rsidRPr="001C30A9">
        <w:t>The MCSAC considers</w:t>
      </w:r>
      <w:r w:rsidR="008E463E" w:rsidRPr="001C30A9">
        <w:t xml:space="preserve"> the following outcomes as </w:t>
      </w:r>
      <w:r w:rsidR="007A2168" w:rsidRPr="001C30A9">
        <w:t xml:space="preserve">being </w:t>
      </w:r>
      <w:r w:rsidR="008E463E" w:rsidRPr="001C30A9">
        <w:t>related to th</w:t>
      </w:r>
      <w:r w:rsidRPr="001C30A9">
        <w:t>is goal:</w:t>
      </w:r>
    </w:p>
    <w:p w14:paraId="335E3E4F" w14:textId="3832E891" w:rsidR="008E463E" w:rsidRPr="001C30A9" w:rsidRDefault="008E463E" w:rsidP="001C30A9">
      <w:pPr>
        <w:pStyle w:val="ListParagraph"/>
        <w:numPr>
          <w:ilvl w:val="2"/>
          <w:numId w:val="4"/>
        </w:numPr>
      </w:pPr>
      <w:r w:rsidRPr="001C30A9">
        <w:t xml:space="preserve">Prevent unsafe carriers from </w:t>
      </w:r>
      <w:r w:rsidR="00D94C17" w:rsidRPr="001C30A9">
        <w:t xml:space="preserve">entering the market or </w:t>
      </w:r>
      <w:r w:rsidRPr="001C30A9">
        <w:t>reincarnating to operate</w:t>
      </w:r>
      <w:r w:rsidR="00C75227" w:rsidRPr="001C30A9">
        <w:t>;</w:t>
      </w:r>
    </w:p>
    <w:p w14:paraId="41893018" w14:textId="4110DF90" w:rsidR="008E463E" w:rsidRPr="001C30A9" w:rsidRDefault="008E463E" w:rsidP="001C30A9">
      <w:pPr>
        <w:pStyle w:val="ListParagraph"/>
        <w:numPr>
          <w:ilvl w:val="2"/>
          <w:numId w:val="4"/>
        </w:numPr>
      </w:pPr>
      <w:r w:rsidRPr="001C30A9">
        <w:t>Ensure only qualified drivers are behind the wheel of a commercial motor vehicle (CMV)</w:t>
      </w:r>
      <w:r w:rsidR="00C75227" w:rsidRPr="001C30A9">
        <w:t>;</w:t>
      </w:r>
    </w:p>
    <w:p w14:paraId="4706E8ED" w14:textId="3F5D77D2" w:rsidR="008E463E" w:rsidRPr="001C30A9" w:rsidRDefault="008E463E" w:rsidP="001C30A9">
      <w:pPr>
        <w:pStyle w:val="ListParagraph"/>
        <w:numPr>
          <w:ilvl w:val="2"/>
          <w:numId w:val="4"/>
        </w:numPr>
      </w:pPr>
      <w:r w:rsidRPr="001C30A9">
        <w:t>Reduce the number of unsafe and high-risk behaviors</w:t>
      </w:r>
      <w:r w:rsidR="00C75227" w:rsidRPr="001C30A9">
        <w:t>;</w:t>
      </w:r>
    </w:p>
    <w:p w14:paraId="20922ADC" w14:textId="24136B58" w:rsidR="008E463E" w:rsidRPr="001C30A9" w:rsidRDefault="008E463E" w:rsidP="001C30A9">
      <w:pPr>
        <w:pStyle w:val="ListParagraph"/>
        <w:numPr>
          <w:ilvl w:val="2"/>
          <w:numId w:val="4"/>
        </w:numPr>
      </w:pPr>
      <w:r w:rsidRPr="001C30A9">
        <w:t>Improve enforcement e</w:t>
      </w:r>
      <w:r w:rsidR="00680C92" w:rsidRPr="001C30A9">
        <w:t>ffectiveness and efficiency;</w:t>
      </w:r>
    </w:p>
    <w:p w14:paraId="0D082DE0" w14:textId="1774E97F" w:rsidR="00D94C17" w:rsidRPr="001C30A9" w:rsidRDefault="00D94C17" w:rsidP="001C30A9">
      <w:pPr>
        <w:pStyle w:val="ListParagraph"/>
        <w:numPr>
          <w:ilvl w:val="2"/>
          <w:numId w:val="4"/>
        </w:numPr>
      </w:pPr>
      <w:r w:rsidRPr="001C30A9">
        <w:t xml:space="preserve">Advocate and promote the adoption of </w:t>
      </w:r>
      <w:r w:rsidR="005A45C4" w:rsidRPr="001C30A9">
        <w:t xml:space="preserve">proven </w:t>
      </w:r>
      <w:r w:rsidRPr="001C30A9">
        <w:t>safety technologies</w:t>
      </w:r>
      <w:r w:rsidR="005A45C4" w:rsidRPr="001C30A9">
        <w:t>, education and training, and safety management systems</w:t>
      </w:r>
      <w:r w:rsidRPr="001C30A9">
        <w:t xml:space="preserve"> </w:t>
      </w:r>
      <w:r w:rsidR="00FE4043" w:rsidRPr="001C30A9">
        <w:t>that</w:t>
      </w:r>
      <w:r w:rsidRPr="001C30A9">
        <w:t xml:space="preserve"> reduc</w:t>
      </w:r>
      <w:r w:rsidR="00680C92" w:rsidRPr="001C30A9">
        <w:t>e crashes, injuries, and deaths; and</w:t>
      </w:r>
    </w:p>
    <w:p w14:paraId="454C7338" w14:textId="5974847A" w:rsidR="00FE4043" w:rsidRPr="001C30A9" w:rsidRDefault="00FE4043" w:rsidP="001C30A9">
      <w:pPr>
        <w:pStyle w:val="ListParagraph"/>
        <w:numPr>
          <w:ilvl w:val="2"/>
          <w:numId w:val="4"/>
        </w:numPr>
      </w:pPr>
      <w:r w:rsidRPr="001C30A9">
        <w:t>Expand focus beyond compliance, based on real measurement of crashes; rewarding performance and</w:t>
      </w:r>
      <w:r w:rsidR="00680C92" w:rsidRPr="001C30A9">
        <w:t xml:space="preserve"> people and motor carriers that do not</w:t>
      </w:r>
      <w:r w:rsidRPr="001C30A9">
        <w:t xml:space="preserve"> crash; offer benefits to safe drivers and learn from those </w:t>
      </w:r>
      <w:r w:rsidR="00680C92" w:rsidRPr="001C30A9">
        <w:t>drivers and carriers who are operating safely</w:t>
      </w:r>
      <w:r w:rsidRPr="001C30A9">
        <w:t>.</w:t>
      </w:r>
    </w:p>
    <w:p w14:paraId="228301C8" w14:textId="76263D5D" w:rsidR="004E7FEC" w:rsidRPr="001C30A9" w:rsidRDefault="005A45C4" w:rsidP="001C30A9">
      <w:pPr>
        <w:pStyle w:val="ListParagraph"/>
        <w:numPr>
          <w:ilvl w:val="1"/>
          <w:numId w:val="4"/>
        </w:numPr>
      </w:pPr>
      <w:r w:rsidRPr="001C30A9">
        <w:t>The MCSAC believes</w:t>
      </w:r>
      <w:r w:rsidR="008E463E" w:rsidRPr="001C30A9">
        <w:t xml:space="preserve"> that this </w:t>
      </w:r>
      <w:r w:rsidR="007A2168" w:rsidRPr="001C30A9">
        <w:t xml:space="preserve">strategic </w:t>
      </w:r>
      <w:r w:rsidR="008E463E" w:rsidRPr="001C30A9">
        <w:t>goal s</w:t>
      </w:r>
      <w:r w:rsidR="004E7FEC" w:rsidRPr="001C30A9">
        <w:t xml:space="preserve">hould </w:t>
      </w:r>
      <w:r w:rsidR="009307B4" w:rsidRPr="001C30A9">
        <w:t>focus on outcomes and goals with</w:t>
      </w:r>
      <w:r w:rsidR="004E7FEC" w:rsidRPr="001C30A9">
        <w:t xml:space="preserve"> measurable results</w:t>
      </w:r>
      <w:r w:rsidR="008E463E" w:rsidRPr="001C30A9">
        <w:t>.</w:t>
      </w:r>
    </w:p>
    <w:p w14:paraId="16E8108D" w14:textId="023B8473" w:rsidR="009F096F" w:rsidRPr="001C30A9" w:rsidRDefault="001D1AAD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9F096F" w:rsidRPr="001C30A9">
        <w:t xml:space="preserve">FMCSA should improve data collection </w:t>
      </w:r>
      <w:r w:rsidR="00720FF6" w:rsidRPr="001C30A9">
        <w:t xml:space="preserve">(positive and negative) </w:t>
      </w:r>
      <w:r w:rsidR="009F096F" w:rsidRPr="001C30A9">
        <w:t>to enable measuring improvements via actionable data.</w:t>
      </w:r>
    </w:p>
    <w:p w14:paraId="5FCFC238" w14:textId="77777777" w:rsidR="004E7FEC" w:rsidRPr="001C30A9" w:rsidRDefault="007A2168" w:rsidP="001C30A9">
      <w:pPr>
        <w:pStyle w:val="ListParagraph"/>
        <w:numPr>
          <w:ilvl w:val="1"/>
          <w:numId w:val="4"/>
        </w:numPr>
      </w:pPr>
      <w:r w:rsidRPr="001C30A9">
        <w:t>This goal should focus on r</w:t>
      </w:r>
      <w:r w:rsidR="004E7FEC" w:rsidRPr="001C30A9">
        <w:t>educ</w:t>
      </w:r>
      <w:r w:rsidRPr="001C30A9">
        <w:t>ing</w:t>
      </w:r>
      <w:r w:rsidR="004E7FEC" w:rsidRPr="001C30A9">
        <w:t xml:space="preserve"> crashes, injuries, and deaths</w:t>
      </w:r>
      <w:r w:rsidRPr="001C30A9">
        <w:t>.</w:t>
      </w:r>
    </w:p>
    <w:p w14:paraId="63C1994C" w14:textId="77777777" w:rsidR="00B54E1B" w:rsidRPr="001C30A9" w:rsidRDefault="00B54E1B" w:rsidP="001C30A9">
      <w:pPr>
        <w:pStyle w:val="ListParagraph"/>
        <w:numPr>
          <w:ilvl w:val="2"/>
          <w:numId w:val="4"/>
        </w:numPr>
      </w:pPr>
      <w:r w:rsidRPr="001C30A9">
        <w:t xml:space="preserve">The number of truck crashes, injuries, and fatalities has gone up over the last 7 years despite more enforcement and regulations. </w:t>
      </w:r>
    </w:p>
    <w:p w14:paraId="40038D3D" w14:textId="77777777" w:rsidR="00B54E1B" w:rsidRPr="001C30A9" w:rsidRDefault="001D1AAD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="00B54E1B" w:rsidRPr="001C30A9">
        <w:rPr>
          <w:u w:val="single"/>
        </w:rPr>
        <w:t>s</w:t>
      </w:r>
      <w:r w:rsidRPr="001C30A9">
        <w:t xml:space="preserve">: </w:t>
      </w:r>
    </w:p>
    <w:p w14:paraId="405AC5BF" w14:textId="7063CEDB" w:rsidR="00674477" w:rsidRPr="001C30A9" w:rsidRDefault="00674477" w:rsidP="001C30A9">
      <w:pPr>
        <w:pStyle w:val="ListParagraph"/>
        <w:numPr>
          <w:ilvl w:val="3"/>
          <w:numId w:val="4"/>
        </w:numPr>
      </w:pPr>
      <w:r w:rsidRPr="001C30A9">
        <w:t>FMCSA should focus on initiatives that lower the number of crashes.</w:t>
      </w:r>
    </w:p>
    <w:p w14:paraId="24E3BAFD" w14:textId="4A1CBBFA" w:rsidR="00887E4C" w:rsidRPr="001C30A9" w:rsidRDefault="004E44B5" w:rsidP="001C30A9">
      <w:pPr>
        <w:pStyle w:val="ListParagraph"/>
        <w:numPr>
          <w:ilvl w:val="3"/>
          <w:numId w:val="4"/>
        </w:numPr>
      </w:pPr>
      <w:r w:rsidRPr="001C30A9">
        <w:t>FMCS</w:t>
      </w:r>
      <w:r w:rsidR="00674477" w:rsidRPr="001C30A9">
        <w:t xml:space="preserve">A </w:t>
      </w:r>
      <w:r w:rsidRPr="001C30A9">
        <w:t xml:space="preserve">should look holistically at interactions </w:t>
      </w:r>
      <w:r w:rsidR="00720FF6" w:rsidRPr="001C30A9">
        <w:t>among</w:t>
      </w:r>
      <w:r w:rsidRPr="001C30A9">
        <w:t xml:space="preserve"> vehicles on the road</w:t>
      </w:r>
      <w:r w:rsidR="00720FF6" w:rsidRPr="001C30A9">
        <w:t>.</w:t>
      </w:r>
    </w:p>
    <w:p w14:paraId="4B644DF8" w14:textId="28EF66D7" w:rsidR="00720FF6" w:rsidRPr="001C30A9" w:rsidRDefault="00720FF6" w:rsidP="001C30A9">
      <w:pPr>
        <w:pStyle w:val="ListParagraph"/>
        <w:numPr>
          <w:ilvl w:val="3"/>
          <w:numId w:val="4"/>
        </w:numPr>
      </w:pPr>
      <w:r w:rsidRPr="001C30A9">
        <w:t>The Agency should eliminate ineffective regulations and enforcement strategies that do not lead to reductions in crashes, injuries, and fatalities. Instead</w:t>
      </w:r>
      <w:r w:rsidR="00B54E1B" w:rsidRPr="001C30A9">
        <w:t xml:space="preserve">, FMCSA </w:t>
      </w:r>
      <w:r w:rsidRPr="001C30A9">
        <w:t>should shift resources to more effective initiatives and regulations (new or existing).</w:t>
      </w:r>
    </w:p>
    <w:p w14:paraId="59F9FEB5" w14:textId="0297D39B" w:rsidR="00B54E1B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t>Interstate versus Intrastate Carriers</w:t>
      </w:r>
    </w:p>
    <w:p w14:paraId="54F1ADCB" w14:textId="77777777" w:rsidR="00B54E1B" w:rsidRPr="001C30A9" w:rsidRDefault="00B54E1B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Recommendations</w:t>
      </w:r>
      <w:r w:rsidRPr="001C30A9">
        <w:t xml:space="preserve">: </w:t>
      </w:r>
    </w:p>
    <w:p w14:paraId="4F89415E" w14:textId="57F7B543" w:rsidR="00000FBF" w:rsidRPr="001C30A9" w:rsidRDefault="007A2168" w:rsidP="001C30A9">
      <w:pPr>
        <w:pStyle w:val="ListParagraph"/>
        <w:numPr>
          <w:ilvl w:val="3"/>
          <w:numId w:val="4"/>
        </w:numPr>
      </w:pPr>
      <w:r w:rsidRPr="001C30A9">
        <w:t xml:space="preserve">FMCSA should </w:t>
      </w:r>
      <w:r w:rsidR="00A50011" w:rsidRPr="001C30A9">
        <w:t>clarify</w:t>
      </w:r>
      <w:r w:rsidR="00000FBF" w:rsidRPr="001C30A9">
        <w:t xml:space="preserve"> </w:t>
      </w:r>
      <w:r w:rsidRPr="001C30A9">
        <w:t xml:space="preserve">the </w:t>
      </w:r>
      <w:r w:rsidR="00000FBF" w:rsidRPr="001C30A9">
        <w:t>d</w:t>
      </w:r>
      <w:r w:rsidR="004E7FEC" w:rsidRPr="001C30A9">
        <w:t>i</w:t>
      </w:r>
      <w:r w:rsidR="00A50011" w:rsidRPr="001C30A9">
        <w:t>stinction</w:t>
      </w:r>
      <w:r w:rsidR="004E7FEC" w:rsidRPr="001C30A9">
        <w:t xml:space="preserve"> b</w:t>
      </w:r>
      <w:r w:rsidR="00000FBF" w:rsidRPr="001C30A9">
        <w:t>etween</w:t>
      </w:r>
      <w:r w:rsidR="004E7FEC" w:rsidRPr="001C30A9">
        <w:t xml:space="preserve"> what we know about int</w:t>
      </w:r>
      <w:r w:rsidR="00000FBF" w:rsidRPr="001C30A9">
        <w:t>erstate and intrastate carriers</w:t>
      </w:r>
      <w:r w:rsidR="00A50011" w:rsidRPr="001C30A9">
        <w:t>.</w:t>
      </w:r>
    </w:p>
    <w:p w14:paraId="5F9D9B99" w14:textId="0B86C469" w:rsidR="00000FBF" w:rsidRPr="001C30A9" w:rsidRDefault="00A50011" w:rsidP="001C30A9">
      <w:pPr>
        <w:pStyle w:val="ListParagraph"/>
        <w:numPr>
          <w:ilvl w:val="3"/>
          <w:numId w:val="4"/>
        </w:numPr>
      </w:pPr>
      <w:r w:rsidRPr="001C30A9">
        <w:t>FMCSA should increase its</w:t>
      </w:r>
      <w:r w:rsidR="004E7FEC" w:rsidRPr="001C30A9">
        <w:t xml:space="preserve"> understanding</w:t>
      </w:r>
      <w:r w:rsidRPr="001C30A9">
        <w:t xml:space="preserve"> of intrastate carrier contributions to overall CMV crashes.</w:t>
      </w:r>
      <w:r w:rsidR="004E7FEC" w:rsidRPr="001C30A9">
        <w:t xml:space="preserve"> </w:t>
      </w:r>
    </w:p>
    <w:p w14:paraId="2514BB4F" w14:textId="77777777" w:rsidR="00B54E1B" w:rsidRPr="001C30A9" w:rsidRDefault="00000FBF" w:rsidP="001C30A9">
      <w:pPr>
        <w:pStyle w:val="ListParagraph"/>
        <w:numPr>
          <w:ilvl w:val="2"/>
          <w:numId w:val="4"/>
        </w:numPr>
      </w:pPr>
      <w:r w:rsidRPr="001C30A9">
        <w:lastRenderedPageBreak/>
        <w:t>FMCSA</w:t>
      </w:r>
      <w:r w:rsidR="004E7FEC" w:rsidRPr="001C30A9">
        <w:t xml:space="preserve"> </w:t>
      </w:r>
      <w:r w:rsidRPr="001C30A9">
        <w:t>is</w:t>
      </w:r>
      <w:r w:rsidR="004E7FEC" w:rsidRPr="001C30A9">
        <w:t xml:space="preserve"> still accountable for </w:t>
      </w:r>
      <w:r w:rsidRPr="001C30A9">
        <w:t xml:space="preserve">the safety </w:t>
      </w:r>
      <w:r w:rsidR="004E7FEC" w:rsidRPr="001C30A9">
        <w:t>outcomes of intrastate</w:t>
      </w:r>
      <w:r w:rsidRPr="001C30A9">
        <w:t xml:space="preserve"> commerce</w:t>
      </w:r>
      <w:r w:rsidR="00F1407F" w:rsidRPr="001C30A9">
        <w:t xml:space="preserve">. </w:t>
      </w:r>
    </w:p>
    <w:p w14:paraId="3C671E5D" w14:textId="0D5C32C7" w:rsidR="004E7FEC" w:rsidRPr="001C30A9" w:rsidRDefault="00F1407F" w:rsidP="001C30A9">
      <w:pPr>
        <w:pStyle w:val="ListParagraph"/>
        <w:numPr>
          <w:ilvl w:val="2"/>
          <w:numId w:val="4"/>
        </w:numPr>
      </w:pPr>
      <w:r w:rsidRPr="001C30A9">
        <w:t>The</w:t>
      </w:r>
      <w:r w:rsidR="00000FBF" w:rsidRPr="001C30A9">
        <w:t xml:space="preserve"> public does not</w:t>
      </w:r>
      <w:r w:rsidR="004E7FEC" w:rsidRPr="001C30A9">
        <w:t xml:space="preserve"> know the difference</w:t>
      </w:r>
      <w:r w:rsidR="00000FBF" w:rsidRPr="001C30A9">
        <w:t xml:space="preserve"> between an intrastate and interstate vehicle</w:t>
      </w:r>
      <w:r w:rsidR="007A2168" w:rsidRPr="001C30A9">
        <w:t>.</w:t>
      </w:r>
    </w:p>
    <w:p w14:paraId="5B04B132" w14:textId="65AA8683" w:rsidR="004E7FEC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1A3513" w:rsidRPr="001C30A9">
        <w:t>FMCSA should l</w:t>
      </w:r>
      <w:r w:rsidR="00000FBF" w:rsidRPr="001C30A9">
        <w:t xml:space="preserve">everage </w:t>
      </w:r>
      <w:r w:rsidR="00AD45F1" w:rsidRPr="001C30A9">
        <w:t>S</w:t>
      </w:r>
      <w:r w:rsidR="004E7FEC" w:rsidRPr="001C30A9">
        <w:t xml:space="preserve">tate or regional </w:t>
      </w:r>
      <w:r w:rsidR="00D50CA5" w:rsidRPr="001C30A9">
        <w:t>best practices, proven to be successful, to improve safety outcomes.</w:t>
      </w:r>
    </w:p>
    <w:p w14:paraId="5E0EBC14" w14:textId="523383FF" w:rsidR="00000FBF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D50CA5" w:rsidRPr="001C30A9">
        <w:t>FMCSA should r</w:t>
      </w:r>
      <w:r w:rsidR="00000FBF" w:rsidRPr="001C30A9">
        <w:t xml:space="preserve">ethink </w:t>
      </w:r>
      <w:r w:rsidR="00D50CA5" w:rsidRPr="001C30A9">
        <w:t>its approach to safety to go beyond enforcement.</w:t>
      </w:r>
    </w:p>
    <w:p w14:paraId="76524133" w14:textId="77777777" w:rsidR="00000FBF" w:rsidRPr="001C30A9" w:rsidRDefault="00000FBF" w:rsidP="001C30A9">
      <w:pPr>
        <w:pStyle w:val="ListParagraph"/>
        <w:numPr>
          <w:ilvl w:val="2"/>
          <w:numId w:val="4"/>
        </w:numPr>
      </w:pPr>
      <w:r w:rsidRPr="001C30A9">
        <w:t>Increase collaboration with others</w:t>
      </w:r>
      <w:r w:rsidR="001A3513" w:rsidRPr="001C30A9">
        <w:t>.</w:t>
      </w:r>
    </w:p>
    <w:p w14:paraId="16305174" w14:textId="5E6644BE" w:rsidR="00432921" w:rsidRPr="001C30A9" w:rsidRDefault="00000FBF" w:rsidP="001C30A9">
      <w:pPr>
        <w:pStyle w:val="ListParagraph"/>
        <w:numPr>
          <w:ilvl w:val="2"/>
          <w:numId w:val="4"/>
        </w:numPr>
      </w:pPr>
      <w:r w:rsidRPr="001C30A9">
        <w:t xml:space="preserve">Ensure </w:t>
      </w:r>
      <w:r w:rsidR="001A3513" w:rsidRPr="001C30A9">
        <w:t xml:space="preserve">that the </w:t>
      </w:r>
      <w:r w:rsidRPr="001C30A9">
        <w:t xml:space="preserve">traditional enforcement model is not </w:t>
      </w:r>
      <w:r w:rsidR="00512C53" w:rsidRPr="001C30A9">
        <w:t>the only tool</w:t>
      </w:r>
      <w:r w:rsidR="001A3513" w:rsidRPr="001C30A9">
        <w:t>.</w:t>
      </w:r>
      <w:r w:rsidR="00432921" w:rsidRPr="001C30A9">
        <w:t xml:space="preserve"> For instance, consider the method of wage paym</w:t>
      </w:r>
      <w:r w:rsidR="00B54E1B" w:rsidRPr="001C30A9">
        <w:t xml:space="preserve">ent, responsibility of shippers and the </w:t>
      </w:r>
      <w:r w:rsidR="00432921" w:rsidRPr="001C30A9">
        <w:t>supply chain, driver retention and turnover, etc.</w:t>
      </w:r>
    </w:p>
    <w:p w14:paraId="6E5F3E8A" w14:textId="56592CD4" w:rsidR="00B54E1B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t>Entry-Level Driver Training</w:t>
      </w:r>
    </w:p>
    <w:p w14:paraId="1B1A32A5" w14:textId="77777777" w:rsidR="0040450F" w:rsidRPr="001C30A9" w:rsidRDefault="0040450F" w:rsidP="001C30A9">
      <w:pPr>
        <w:pStyle w:val="ListParagraph"/>
        <w:numPr>
          <w:ilvl w:val="2"/>
          <w:numId w:val="4"/>
        </w:numPr>
      </w:pPr>
      <w:r w:rsidRPr="001C30A9">
        <w:t>Newer drivers are generally less safe than experienced drivers.</w:t>
      </w:r>
    </w:p>
    <w:p w14:paraId="3926182C" w14:textId="77777777" w:rsidR="0040450F" w:rsidRPr="001C30A9" w:rsidRDefault="00B54E1B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="0040450F" w:rsidRPr="001C30A9">
        <w:rPr>
          <w:u w:val="single"/>
        </w:rPr>
        <w:t>s</w:t>
      </w:r>
      <w:r w:rsidRPr="001C30A9">
        <w:t xml:space="preserve">: </w:t>
      </w:r>
    </w:p>
    <w:p w14:paraId="00D2690A" w14:textId="3E3CAF83" w:rsidR="009F096F" w:rsidRPr="001C30A9" w:rsidRDefault="000C3513" w:rsidP="001C30A9">
      <w:pPr>
        <w:pStyle w:val="ListParagraph"/>
        <w:numPr>
          <w:ilvl w:val="3"/>
          <w:numId w:val="4"/>
        </w:numPr>
      </w:pPr>
      <w:r w:rsidRPr="001C30A9">
        <w:t xml:space="preserve">MCSAC should </w:t>
      </w:r>
      <w:r w:rsidR="009F096F" w:rsidRPr="001C30A9">
        <w:t>focus on better entry-level driver training.</w:t>
      </w:r>
    </w:p>
    <w:p w14:paraId="5F1A751E" w14:textId="04E9E585" w:rsidR="009F096F" w:rsidRPr="001C30A9" w:rsidRDefault="000C3513" w:rsidP="001C30A9">
      <w:pPr>
        <w:pStyle w:val="ListParagraph"/>
        <w:numPr>
          <w:ilvl w:val="3"/>
          <w:numId w:val="4"/>
        </w:numPr>
      </w:pPr>
      <w:r w:rsidRPr="001C30A9">
        <w:t>The Agency should implement</w:t>
      </w:r>
      <w:r w:rsidR="009F096F" w:rsidRPr="001C30A9">
        <w:t xml:space="preserve"> of a graduated commercial driver’s license (CDL).</w:t>
      </w:r>
    </w:p>
    <w:p w14:paraId="1C16D5A4" w14:textId="5A491952" w:rsidR="00200831" w:rsidRPr="001C30A9" w:rsidRDefault="00200831" w:rsidP="001C30A9">
      <w:pPr>
        <w:pStyle w:val="ListParagraph"/>
        <w:numPr>
          <w:ilvl w:val="3"/>
          <w:numId w:val="4"/>
        </w:numPr>
      </w:pPr>
      <w:r w:rsidRPr="001C30A9">
        <w:t>FMCSA should monitor any spike in crashes that might result from an influx of new drivers that will replace the aging driver workforce.</w:t>
      </w:r>
    </w:p>
    <w:p w14:paraId="150BF4AD" w14:textId="1AD799FE" w:rsidR="009F096F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0C3513" w:rsidRPr="001C30A9">
        <w:t>FMCSA sh</w:t>
      </w:r>
      <w:r w:rsidR="009F096F" w:rsidRPr="001C30A9">
        <w:t xml:space="preserve">ould </w:t>
      </w:r>
      <w:r w:rsidR="009A5000" w:rsidRPr="001C30A9">
        <w:t xml:space="preserve">use safe carriers as </w:t>
      </w:r>
      <w:r w:rsidR="009F096F" w:rsidRPr="001C30A9">
        <w:t>benchmark</w:t>
      </w:r>
      <w:r w:rsidR="009A5000" w:rsidRPr="001C30A9">
        <w:t>s</w:t>
      </w:r>
      <w:r w:rsidR="009F096F" w:rsidRPr="001C30A9">
        <w:t xml:space="preserve"> against </w:t>
      </w:r>
      <w:r w:rsidR="009A5000" w:rsidRPr="001C30A9">
        <w:t>which to compare the safety metrics of other carriers</w:t>
      </w:r>
      <w:r w:rsidR="009F096F" w:rsidRPr="001C30A9">
        <w:t>.</w:t>
      </w:r>
    </w:p>
    <w:p w14:paraId="06B65AE1" w14:textId="12EA923E" w:rsidR="00790AF0" w:rsidRPr="001C30A9" w:rsidRDefault="00B54E1B" w:rsidP="001C30A9">
      <w:pPr>
        <w:pStyle w:val="ListParagraph"/>
        <w:numPr>
          <w:ilvl w:val="1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 (For – 9; Against – 4): </w:t>
      </w:r>
      <w:r w:rsidR="000C3513" w:rsidRPr="001C30A9">
        <w:t>The Agency should complete a</w:t>
      </w:r>
      <w:r w:rsidR="00790AF0" w:rsidRPr="001C30A9">
        <w:t xml:space="preserve"> comprehensive speed limiter rule for all tr</w:t>
      </w:r>
      <w:r w:rsidRPr="001C30A9">
        <w:t>ucks, not just for new trucks.</w:t>
      </w:r>
    </w:p>
    <w:p w14:paraId="7240B640" w14:textId="77777777" w:rsidR="00474B56" w:rsidRPr="001C30A9" w:rsidRDefault="00474B56" w:rsidP="001C30A9">
      <w:pPr>
        <w:pStyle w:val="ListParagraph"/>
        <w:ind w:left="2520"/>
      </w:pPr>
    </w:p>
    <w:p w14:paraId="379CB59A" w14:textId="7481D7E1" w:rsidR="004E7FEC" w:rsidRPr="001C30A9" w:rsidRDefault="007A2D69" w:rsidP="001C30A9">
      <w:pPr>
        <w:pStyle w:val="ListParagraph"/>
        <w:numPr>
          <w:ilvl w:val="0"/>
          <w:numId w:val="4"/>
        </w:numPr>
        <w:rPr>
          <w:b/>
        </w:rPr>
      </w:pPr>
      <w:r w:rsidRPr="001C30A9">
        <w:rPr>
          <w:b/>
        </w:rPr>
        <w:t>FMCSA Fiscal Years</w:t>
      </w:r>
      <w:r w:rsidR="00680C92" w:rsidRPr="001C30A9">
        <w:rPr>
          <w:b/>
        </w:rPr>
        <w:t xml:space="preserve"> 2015-2018 </w:t>
      </w:r>
      <w:r w:rsidR="00474B56" w:rsidRPr="001C30A9">
        <w:rPr>
          <w:b/>
        </w:rPr>
        <w:t xml:space="preserve">Strategic Goal #2: </w:t>
      </w:r>
      <w:r w:rsidR="00F91950" w:rsidRPr="001C30A9">
        <w:rPr>
          <w:b/>
        </w:rPr>
        <w:t>Partnerships</w:t>
      </w:r>
      <w:r w:rsidR="00680C92" w:rsidRPr="001C30A9">
        <w:rPr>
          <w:b/>
        </w:rPr>
        <w:t xml:space="preserve"> (Exponential Safety Power)</w:t>
      </w:r>
    </w:p>
    <w:p w14:paraId="50E66233" w14:textId="4A22443C" w:rsidR="007A2D69" w:rsidRPr="001C30A9" w:rsidRDefault="007A2D69" w:rsidP="001C30A9">
      <w:pPr>
        <w:pStyle w:val="ListParagraph"/>
        <w:numPr>
          <w:ilvl w:val="1"/>
          <w:numId w:val="4"/>
        </w:numPr>
      </w:pPr>
      <w:r w:rsidRPr="001C30A9">
        <w:t>Outcomes</w:t>
      </w:r>
    </w:p>
    <w:p w14:paraId="11EFB4A2" w14:textId="18A018DC" w:rsidR="001A3513" w:rsidRPr="001C30A9" w:rsidRDefault="007A2D69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1A3513" w:rsidRPr="001C30A9">
        <w:t xml:space="preserve">FMCSA </w:t>
      </w:r>
      <w:r w:rsidR="00F91950" w:rsidRPr="001C30A9">
        <w:t>should focus attention on the</w:t>
      </w:r>
      <w:r w:rsidR="001A3513" w:rsidRPr="001C30A9">
        <w:t xml:space="preserve"> following outcomes</w:t>
      </w:r>
      <w:r w:rsidR="00F91950" w:rsidRPr="001C30A9">
        <w:t>:</w:t>
      </w:r>
    </w:p>
    <w:p w14:paraId="33F15C9B" w14:textId="12B55BF0" w:rsidR="001A3513" w:rsidRPr="001C30A9" w:rsidRDefault="001A3513" w:rsidP="001C30A9">
      <w:pPr>
        <w:pStyle w:val="ListParagraph"/>
        <w:numPr>
          <w:ilvl w:val="3"/>
          <w:numId w:val="4"/>
        </w:numPr>
      </w:pPr>
      <w:r w:rsidRPr="001C30A9">
        <w:t>Promote greater public involvement</w:t>
      </w:r>
      <w:r w:rsidR="00C75227" w:rsidRPr="001C30A9">
        <w:t>;</w:t>
      </w:r>
    </w:p>
    <w:p w14:paraId="4D7A7129" w14:textId="5705E775" w:rsidR="001A3513" w:rsidRPr="001C30A9" w:rsidRDefault="001A3513" w:rsidP="001C30A9">
      <w:pPr>
        <w:pStyle w:val="ListParagraph"/>
        <w:numPr>
          <w:ilvl w:val="3"/>
          <w:numId w:val="4"/>
        </w:numPr>
      </w:pPr>
      <w:r w:rsidRPr="001C30A9">
        <w:t>Ensure high-risk populations receive education that positively impacts roadway safety and the industry</w:t>
      </w:r>
      <w:r w:rsidR="00C75227" w:rsidRPr="001C30A9">
        <w:t>; and</w:t>
      </w:r>
    </w:p>
    <w:p w14:paraId="6D541D57" w14:textId="77777777" w:rsidR="001A3513" w:rsidRPr="001C30A9" w:rsidRDefault="001A3513" w:rsidP="001C30A9">
      <w:pPr>
        <w:pStyle w:val="ListParagraph"/>
        <w:numPr>
          <w:ilvl w:val="3"/>
          <w:numId w:val="4"/>
        </w:numPr>
      </w:pPr>
      <w:r w:rsidRPr="001C30A9">
        <w:t>Expand partnering efforts with new stakeholder groups to improve rulemakings and implementation of new initiatives.</w:t>
      </w:r>
    </w:p>
    <w:p w14:paraId="03C4D8E7" w14:textId="5254FBB3" w:rsidR="00742226" w:rsidRPr="001C30A9" w:rsidRDefault="00742226" w:rsidP="001C30A9">
      <w:pPr>
        <w:pStyle w:val="ListParagraph"/>
        <w:numPr>
          <w:ilvl w:val="1"/>
          <w:numId w:val="4"/>
        </w:numPr>
      </w:pPr>
      <w:r w:rsidRPr="001C30A9">
        <w:t>Goals</w:t>
      </w:r>
    </w:p>
    <w:p w14:paraId="4EF67E94" w14:textId="061C390A" w:rsidR="00852AD6" w:rsidRPr="001C30A9" w:rsidRDefault="007A2D69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852AD6" w:rsidRPr="001C30A9">
        <w:t>The Agency should establish goals</w:t>
      </w:r>
      <w:r w:rsidR="00F91950" w:rsidRPr="001C30A9">
        <w:t xml:space="preserve"> that are more result</w:t>
      </w:r>
      <w:r w:rsidRPr="001C30A9">
        <w:t>s</w:t>
      </w:r>
      <w:r w:rsidR="00F91950" w:rsidRPr="001C30A9">
        <w:t>-oriented. For example, FMCSA’s</w:t>
      </w:r>
      <w:r w:rsidR="00852AD6" w:rsidRPr="001C30A9">
        <w:t xml:space="preserve"> original goal to reduce fatalities by 50 percent.</w:t>
      </w:r>
    </w:p>
    <w:p w14:paraId="178C1247" w14:textId="36278299" w:rsidR="00742226" w:rsidRPr="001C30A9" w:rsidRDefault="00742226" w:rsidP="001C30A9">
      <w:pPr>
        <w:pStyle w:val="ListParagraph"/>
        <w:numPr>
          <w:ilvl w:val="1"/>
          <w:numId w:val="4"/>
        </w:numPr>
      </w:pPr>
      <w:r w:rsidRPr="001C30A9">
        <w:t>Wide Range of Partners</w:t>
      </w:r>
    </w:p>
    <w:p w14:paraId="63A7CD49" w14:textId="01D65BCA" w:rsidR="00084229" w:rsidRPr="001C30A9" w:rsidRDefault="00084229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>: FMCSA should b</w:t>
      </w:r>
      <w:r w:rsidR="00BC41D2" w:rsidRPr="001C30A9">
        <w:t>ring partners</w:t>
      </w:r>
      <w:r w:rsidR="00EB5C9E" w:rsidRPr="001C30A9">
        <w:t xml:space="preserve"> (</w:t>
      </w:r>
      <w:r w:rsidRPr="001C30A9">
        <w:t xml:space="preserve">e.g., </w:t>
      </w:r>
      <w:r w:rsidR="00EB5C9E" w:rsidRPr="001C30A9">
        <w:t>transportation planners, all the actors in the logistic</w:t>
      </w:r>
      <w:r w:rsidRPr="001C30A9">
        <w:t>s</w:t>
      </w:r>
      <w:r w:rsidR="00EB5C9E" w:rsidRPr="001C30A9">
        <w:t xml:space="preserve"> supply chain, customers, policy makers at all levels of government)</w:t>
      </w:r>
      <w:r w:rsidR="00BC41D2" w:rsidRPr="001C30A9">
        <w:t xml:space="preserve"> to the discussio</w:t>
      </w:r>
      <w:r w:rsidRPr="001C30A9">
        <w:t>n that are not already involved.</w:t>
      </w:r>
    </w:p>
    <w:p w14:paraId="6162C3DD" w14:textId="1128DE91" w:rsidR="00BC41D2" w:rsidRPr="001C30A9" w:rsidRDefault="00084229" w:rsidP="001C30A9">
      <w:pPr>
        <w:pStyle w:val="ListParagraph"/>
        <w:numPr>
          <w:ilvl w:val="2"/>
          <w:numId w:val="4"/>
        </w:numPr>
      </w:pPr>
      <w:r w:rsidRPr="001C30A9">
        <w:t>This would i</w:t>
      </w:r>
      <w:r w:rsidR="00EB5C9E" w:rsidRPr="001C30A9">
        <w:t>mprove transportation planning to keep shipments moving so that the shipments reach their destination safely.</w:t>
      </w:r>
    </w:p>
    <w:p w14:paraId="2500D5CB" w14:textId="667D54CE" w:rsidR="00BC41D2" w:rsidRPr="001C30A9" w:rsidRDefault="00EB5C9E" w:rsidP="001C30A9">
      <w:pPr>
        <w:pStyle w:val="ListParagraph"/>
        <w:numPr>
          <w:ilvl w:val="2"/>
          <w:numId w:val="4"/>
        </w:numPr>
      </w:pPr>
      <w:r w:rsidRPr="001C30A9">
        <w:t xml:space="preserve">Travel planners and shippers </w:t>
      </w:r>
      <w:r w:rsidR="00BC41D2" w:rsidRPr="001C30A9">
        <w:t xml:space="preserve">have an impact on hours of service (HOS) when they </w:t>
      </w:r>
      <w:r w:rsidRPr="001C30A9">
        <w:t>detain or delay</w:t>
      </w:r>
      <w:r w:rsidR="00BC41D2" w:rsidRPr="001C30A9">
        <w:t xml:space="preserve"> drivers</w:t>
      </w:r>
      <w:r w:rsidR="00084229" w:rsidRPr="001C30A9">
        <w:t>.</w:t>
      </w:r>
    </w:p>
    <w:p w14:paraId="2C16A4CA" w14:textId="77777777" w:rsidR="00BC41D2" w:rsidRPr="001C30A9" w:rsidRDefault="00BC41D2" w:rsidP="001C30A9">
      <w:pPr>
        <w:pStyle w:val="ListParagraph"/>
        <w:numPr>
          <w:ilvl w:val="2"/>
          <w:numId w:val="4"/>
        </w:numPr>
      </w:pPr>
      <w:r w:rsidRPr="001C30A9">
        <w:t>There is a need to improve CMV safety in work zones</w:t>
      </w:r>
      <w:r w:rsidR="00084229" w:rsidRPr="001C30A9">
        <w:t>.</w:t>
      </w:r>
    </w:p>
    <w:p w14:paraId="7BBC9D44" w14:textId="5BD12B59" w:rsidR="00BC41D2" w:rsidRPr="001C30A9" w:rsidRDefault="00084229" w:rsidP="001C30A9">
      <w:pPr>
        <w:pStyle w:val="ListParagraph"/>
        <w:numPr>
          <w:ilvl w:val="2"/>
          <w:numId w:val="4"/>
        </w:numPr>
      </w:pPr>
      <w:r w:rsidRPr="001C30A9">
        <w:lastRenderedPageBreak/>
        <w:t>FMCSA should encourage specifically</w:t>
      </w:r>
      <w:r w:rsidR="00F91950" w:rsidRPr="001C30A9">
        <w:t xml:space="preserve"> a</w:t>
      </w:r>
      <w:r w:rsidR="00EB5C9E" w:rsidRPr="001C30A9">
        <w:t xml:space="preserve"> partnership for truck parking</w:t>
      </w:r>
      <w:r w:rsidRPr="001C30A9">
        <w:t>.</w:t>
      </w:r>
    </w:p>
    <w:p w14:paraId="0278DCAA" w14:textId="2049666A" w:rsidR="00742226" w:rsidRPr="001C30A9" w:rsidRDefault="00742226" w:rsidP="001C30A9">
      <w:pPr>
        <w:pStyle w:val="ListParagraph"/>
        <w:numPr>
          <w:ilvl w:val="2"/>
          <w:numId w:val="4"/>
        </w:numPr>
      </w:pPr>
      <w:r w:rsidRPr="001C30A9">
        <w:t>FMCSA should work with the DOT Safety Council to look at new safety approaches.</w:t>
      </w:r>
    </w:p>
    <w:p w14:paraId="0DEA2946" w14:textId="77777777" w:rsidR="00CE1005" w:rsidRPr="001C30A9" w:rsidRDefault="00CE1005" w:rsidP="001C30A9">
      <w:pPr>
        <w:pStyle w:val="ListParagraph"/>
        <w:numPr>
          <w:ilvl w:val="1"/>
          <w:numId w:val="4"/>
        </w:numPr>
      </w:pPr>
      <w:r w:rsidRPr="001C30A9">
        <w:t>Shipper</w:t>
      </w:r>
      <w:r w:rsidR="007F49AF" w:rsidRPr="001C30A9">
        <w:t xml:space="preserve"> and S</w:t>
      </w:r>
      <w:r w:rsidR="00DE6D95" w:rsidRPr="001C30A9">
        <w:t xml:space="preserve">upply </w:t>
      </w:r>
      <w:r w:rsidR="007F49AF" w:rsidRPr="001C30A9">
        <w:t>C</w:t>
      </w:r>
      <w:r w:rsidR="00DE6D95" w:rsidRPr="001C30A9">
        <w:t>hain</w:t>
      </w:r>
      <w:r w:rsidRPr="001C30A9">
        <w:t xml:space="preserve"> </w:t>
      </w:r>
      <w:r w:rsidR="007F49AF" w:rsidRPr="001C30A9">
        <w:t>E</w:t>
      </w:r>
      <w:r w:rsidRPr="001C30A9">
        <w:t xml:space="preserve">ngagement </w:t>
      </w:r>
      <w:r w:rsidR="00DE6D95" w:rsidRPr="001C30A9">
        <w:t xml:space="preserve">and </w:t>
      </w:r>
      <w:r w:rsidR="007F49AF" w:rsidRPr="001C30A9">
        <w:t>A</w:t>
      </w:r>
      <w:r w:rsidR="00DE6D95" w:rsidRPr="001C30A9">
        <w:t>ccountability</w:t>
      </w:r>
    </w:p>
    <w:p w14:paraId="6B3E27BC" w14:textId="61F4969B" w:rsidR="00DE6D95" w:rsidRPr="001C30A9" w:rsidRDefault="00084229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DE6D95" w:rsidRPr="001C30A9">
        <w:t>FMCSA needs to increase supply chain accountability.</w:t>
      </w:r>
    </w:p>
    <w:p w14:paraId="4A87582C" w14:textId="05FA18FB" w:rsidR="00F457E3" w:rsidRPr="001C30A9" w:rsidRDefault="007F49AF" w:rsidP="001C30A9">
      <w:pPr>
        <w:pStyle w:val="ListParagraph"/>
        <w:numPr>
          <w:ilvl w:val="2"/>
          <w:numId w:val="4"/>
        </w:numPr>
      </w:pPr>
      <w:r w:rsidRPr="001C30A9">
        <w:t>T</w:t>
      </w:r>
      <w:r w:rsidR="00F457E3" w:rsidRPr="001C30A9">
        <w:t>he Agency could incentiv</w:t>
      </w:r>
      <w:r w:rsidR="00C75227" w:rsidRPr="001C30A9">
        <w:t>ize</w:t>
      </w:r>
      <w:r w:rsidR="00F457E3" w:rsidRPr="001C30A9">
        <w:t xml:space="preserve"> efficien</w:t>
      </w:r>
      <w:r w:rsidR="00C75227" w:rsidRPr="001C30A9">
        <w:t>cy</w:t>
      </w:r>
      <w:r w:rsidR="00F457E3" w:rsidRPr="001C30A9">
        <w:t xml:space="preserve"> without more drivers or trucks by collaborating with shippers and receivers to increase</w:t>
      </w:r>
      <w:r w:rsidR="00EB5C9E" w:rsidRPr="001C30A9">
        <w:t xml:space="preserve"> their</w:t>
      </w:r>
      <w:r w:rsidR="00F457E3" w:rsidRPr="001C30A9">
        <w:t xml:space="preserve"> efficiency in their interactions with trucks and drivers.</w:t>
      </w:r>
    </w:p>
    <w:p w14:paraId="58AED098" w14:textId="77777777" w:rsidR="00F40BCD" w:rsidRPr="001C30A9" w:rsidRDefault="00F40BCD" w:rsidP="001C30A9">
      <w:pPr>
        <w:pStyle w:val="ListParagraph"/>
        <w:numPr>
          <w:ilvl w:val="1"/>
          <w:numId w:val="4"/>
        </w:numPr>
      </w:pPr>
      <w:r w:rsidRPr="001C30A9">
        <w:t>Collaboration to Improve Data</w:t>
      </w:r>
    </w:p>
    <w:p w14:paraId="57062E66" w14:textId="77777777" w:rsidR="00DA26E7" w:rsidRPr="001C30A9" w:rsidRDefault="00DA26E7" w:rsidP="001C30A9">
      <w:pPr>
        <w:pStyle w:val="ListParagraph"/>
        <w:numPr>
          <w:ilvl w:val="2"/>
          <w:numId w:val="4"/>
        </w:numPr>
      </w:pPr>
      <w:r w:rsidRPr="001C30A9">
        <w:t>Regulation and enforcement of over-the-road CMVs is not uniform for interstate and intrastate motor carriers and drivers across the country.</w:t>
      </w:r>
    </w:p>
    <w:p w14:paraId="062F6931" w14:textId="77777777" w:rsidR="00DA26E7" w:rsidRPr="001C30A9" w:rsidRDefault="00DA26E7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 xml:space="preserve"> </w:t>
      </w:r>
      <w:r w:rsidR="00084229" w:rsidRPr="001C30A9">
        <w:rPr>
          <w:u w:val="single"/>
        </w:rPr>
        <w:t>Recommendation</w:t>
      </w:r>
      <w:r w:rsidRPr="001C30A9">
        <w:rPr>
          <w:u w:val="single"/>
        </w:rPr>
        <w:t>s</w:t>
      </w:r>
      <w:r w:rsidR="00084229" w:rsidRPr="001C30A9">
        <w:t xml:space="preserve">: </w:t>
      </w:r>
    </w:p>
    <w:p w14:paraId="45853089" w14:textId="1F89D7FB" w:rsidR="00E82BA4" w:rsidRPr="001C30A9" w:rsidRDefault="00F40BCD" w:rsidP="001C30A9">
      <w:pPr>
        <w:pStyle w:val="ListParagraph"/>
        <w:numPr>
          <w:ilvl w:val="3"/>
          <w:numId w:val="4"/>
        </w:numPr>
      </w:pPr>
      <w:r w:rsidRPr="001C30A9">
        <w:t>FMCSA should collaborate with States to improve interstate</w:t>
      </w:r>
      <w:r w:rsidR="00317B74" w:rsidRPr="001C30A9">
        <w:t xml:space="preserve"> and intrastate</w:t>
      </w:r>
      <w:r w:rsidRPr="001C30A9">
        <w:t xml:space="preserve"> CMV data and results.</w:t>
      </w:r>
    </w:p>
    <w:p w14:paraId="21E43F6B" w14:textId="280644FB" w:rsidR="00E82BA4" w:rsidRPr="001C30A9" w:rsidRDefault="004C7CAF" w:rsidP="001C30A9">
      <w:pPr>
        <w:pStyle w:val="ListParagraph"/>
        <w:numPr>
          <w:ilvl w:val="3"/>
          <w:numId w:val="4"/>
        </w:numPr>
      </w:pPr>
      <w:r w:rsidRPr="001C30A9">
        <w:t>The Agency should collaborate with the American Association of Motor Vehicle Administrators (AAMVA) to improve the consistency of the reporting of</w:t>
      </w:r>
      <w:r w:rsidR="00317B74" w:rsidRPr="001C30A9">
        <w:t xml:space="preserve"> driver</w:t>
      </w:r>
      <w:r w:rsidRPr="001C30A9">
        <w:t xml:space="preserve"> violations</w:t>
      </w:r>
      <w:r w:rsidR="00317B74" w:rsidRPr="001C30A9">
        <w:t xml:space="preserve"> on motor vehicle reports.</w:t>
      </w:r>
    </w:p>
    <w:p w14:paraId="37C55C2B" w14:textId="092E13C7" w:rsidR="00317B74" w:rsidRPr="001C30A9" w:rsidRDefault="00317B74" w:rsidP="001C30A9">
      <w:pPr>
        <w:pStyle w:val="ListParagraph"/>
        <w:numPr>
          <w:ilvl w:val="3"/>
          <w:numId w:val="4"/>
        </w:numPr>
      </w:pPr>
      <w:r w:rsidRPr="001C30A9">
        <w:t xml:space="preserve">The Agency should work with </w:t>
      </w:r>
      <w:r w:rsidR="00DA26E7" w:rsidRPr="001C30A9">
        <w:t>the Commercial Vehicle Safety Alliance (</w:t>
      </w:r>
      <w:r w:rsidRPr="001C30A9">
        <w:t>CVSA</w:t>
      </w:r>
      <w:r w:rsidR="00DA26E7" w:rsidRPr="001C30A9">
        <w:t>)</w:t>
      </w:r>
      <w:r w:rsidRPr="001C30A9">
        <w:t xml:space="preserve"> to improve uniformity of training, reporting, enforcement, and education.</w:t>
      </w:r>
    </w:p>
    <w:p w14:paraId="4C61B779" w14:textId="522A9C81" w:rsidR="00E82BA4" w:rsidRPr="001C30A9" w:rsidRDefault="00E82BA4" w:rsidP="001C30A9">
      <w:pPr>
        <w:pStyle w:val="ListParagraph"/>
        <w:numPr>
          <w:ilvl w:val="1"/>
          <w:numId w:val="4"/>
        </w:numPr>
      </w:pPr>
      <w:r w:rsidRPr="001C30A9">
        <w:t>Collaboration to Understand What Leads to Crashes</w:t>
      </w:r>
      <w:r w:rsidR="0045446F" w:rsidRPr="001C30A9">
        <w:t xml:space="preserve"> and High-Risk Behavior</w:t>
      </w:r>
      <w:r w:rsidR="00DA26E7" w:rsidRPr="001C30A9">
        <w:t xml:space="preserve"> – </w:t>
      </w:r>
      <w:r w:rsidR="00DA26E7" w:rsidRPr="001C30A9">
        <w:rPr>
          <w:u w:val="single"/>
        </w:rPr>
        <w:t>Recommendations</w:t>
      </w:r>
      <w:r w:rsidR="00DA26E7" w:rsidRPr="001C30A9">
        <w:t>:</w:t>
      </w:r>
    </w:p>
    <w:p w14:paraId="5BC8815C" w14:textId="1514F1B3" w:rsidR="00FA1702" w:rsidRPr="001C30A9" w:rsidRDefault="006A3955" w:rsidP="001C30A9">
      <w:pPr>
        <w:pStyle w:val="ListParagraph"/>
        <w:numPr>
          <w:ilvl w:val="2"/>
          <w:numId w:val="4"/>
        </w:numPr>
      </w:pPr>
      <w:r w:rsidRPr="001C30A9">
        <w:t xml:space="preserve">FMCSA should </w:t>
      </w:r>
      <w:r w:rsidR="00DE6D95" w:rsidRPr="001C30A9">
        <w:t xml:space="preserve">collaborate with stakeholders to </w:t>
      </w:r>
      <w:r w:rsidRPr="001C30A9">
        <w:t>a</w:t>
      </w:r>
      <w:r w:rsidR="00F04FDE" w:rsidRPr="001C30A9">
        <w:t xml:space="preserve">nalyze </w:t>
      </w:r>
      <w:r w:rsidR="00DE6D95" w:rsidRPr="001C30A9">
        <w:t xml:space="preserve">specific causes of crashes, for example, </w:t>
      </w:r>
      <w:r w:rsidR="00F04FDE" w:rsidRPr="001C30A9">
        <w:t>the motivations for b</w:t>
      </w:r>
      <w:r w:rsidR="00FA1702" w:rsidRPr="001C30A9">
        <w:t>ehavior that leads to crashes</w:t>
      </w:r>
      <w:r w:rsidR="00DE6D95" w:rsidRPr="001C30A9">
        <w:t>.</w:t>
      </w:r>
    </w:p>
    <w:p w14:paraId="641209C6" w14:textId="77777777" w:rsidR="00DA26E7" w:rsidRPr="001C30A9" w:rsidRDefault="00DA26E7" w:rsidP="001C30A9">
      <w:pPr>
        <w:pStyle w:val="ListParagraph"/>
        <w:numPr>
          <w:ilvl w:val="3"/>
          <w:numId w:val="4"/>
        </w:numPr>
      </w:pPr>
      <w:r w:rsidRPr="001C30A9">
        <w:t xml:space="preserve">For example, determine what would motivate a driver/motor carrier/supply chain to engage in risky behaviors. </w:t>
      </w:r>
    </w:p>
    <w:p w14:paraId="5F892DBA" w14:textId="799228F4" w:rsidR="00DA26E7" w:rsidRPr="001C30A9" w:rsidRDefault="00DA26E7" w:rsidP="001C30A9">
      <w:pPr>
        <w:pStyle w:val="ListParagraph"/>
        <w:numPr>
          <w:ilvl w:val="3"/>
          <w:numId w:val="4"/>
        </w:numPr>
      </w:pPr>
      <w:r w:rsidRPr="001C30A9">
        <w:t>Behavioral scientific models have been used in other areas of public health and could be applied to the commercial vehicle industry.</w:t>
      </w:r>
    </w:p>
    <w:p w14:paraId="773A1F95" w14:textId="5D643A39" w:rsidR="00DA26E7" w:rsidRPr="001C30A9" w:rsidRDefault="00DA26E7" w:rsidP="001C30A9">
      <w:pPr>
        <w:pStyle w:val="ListParagraph"/>
        <w:numPr>
          <w:ilvl w:val="3"/>
          <w:numId w:val="4"/>
        </w:numPr>
      </w:pPr>
      <w:r w:rsidRPr="001C30A9">
        <w:t>Specifically, FMCSA should make use of behavioral science—with respect to, for example, compensation methods, late charges, etc.—to understand and change CMV driver behavior.</w:t>
      </w:r>
    </w:p>
    <w:p w14:paraId="691A841B" w14:textId="320D623E" w:rsidR="00DA26E7" w:rsidRPr="001C30A9" w:rsidRDefault="00DA26E7" w:rsidP="001C30A9">
      <w:pPr>
        <w:pStyle w:val="ListParagraph"/>
        <w:numPr>
          <w:ilvl w:val="3"/>
          <w:numId w:val="4"/>
        </w:numPr>
      </w:pPr>
      <w:r w:rsidRPr="001C30A9">
        <w:t>FMCSA should look at attitudinal change programs, e.g., health and wellness programs.</w:t>
      </w:r>
    </w:p>
    <w:p w14:paraId="40EAC1A1" w14:textId="663E5D6A" w:rsidR="006A3955" w:rsidRPr="001C30A9" w:rsidRDefault="00DE6D95" w:rsidP="001C30A9">
      <w:pPr>
        <w:pStyle w:val="ListParagraph"/>
        <w:numPr>
          <w:ilvl w:val="2"/>
          <w:numId w:val="4"/>
        </w:numPr>
      </w:pPr>
      <w:r w:rsidRPr="001C30A9">
        <w:t xml:space="preserve">The </w:t>
      </w:r>
      <w:r w:rsidR="008839FD" w:rsidRPr="001C30A9">
        <w:t>A</w:t>
      </w:r>
      <w:r w:rsidRPr="001C30A9">
        <w:t xml:space="preserve">gency should involve industry stakeholders more in these discussions, including shippers and customers of </w:t>
      </w:r>
      <w:r w:rsidR="00DA26E7" w:rsidRPr="001C30A9">
        <w:t>passenger carriers</w:t>
      </w:r>
      <w:r w:rsidRPr="001C30A9">
        <w:t>.</w:t>
      </w:r>
      <w:r w:rsidR="0045446F" w:rsidRPr="001C30A9">
        <w:t xml:space="preserve"> </w:t>
      </w:r>
    </w:p>
    <w:p w14:paraId="45A04EC8" w14:textId="38D5E4CD" w:rsidR="00CE0ACD" w:rsidRPr="001C30A9" w:rsidRDefault="00DE6D95" w:rsidP="001C30A9">
      <w:pPr>
        <w:pStyle w:val="ListParagraph"/>
        <w:numPr>
          <w:ilvl w:val="2"/>
          <w:numId w:val="4"/>
        </w:numPr>
      </w:pPr>
      <w:r w:rsidRPr="001C30A9">
        <w:t>FMCSA should foster a discussion around sound speed policy, which should include analysis of whether there is any relation between number of crashes and areas with different speed limits.</w:t>
      </w:r>
    </w:p>
    <w:p w14:paraId="62454ED5" w14:textId="77777777" w:rsidR="00E75ABD" w:rsidRPr="001C30A9" w:rsidRDefault="00E75ABD" w:rsidP="001C30A9">
      <w:pPr>
        <w:pStyle w:val="ListParagraph"/>
        <w:numPr>
          <w:ilvl w:val="2"/>
          <w:numId w:val="4"/>
        </w:numPr>
      </w:pPr>
      <w:r w:rsidRPr="001C30A9">
        <w:t>FMCSA should work with industry and research institutions to determine which technologies and behaviors are effective at reducing crashes.</w:t>
      </w:r>
    </w:p>
    <w:p w14:paraId="17EE1A66" w14:textId="66FCE461" w:rsidR="004C7CAF" w:rsidRPr="001C30A9" w:rsidRDefault="004C7CAF" w:rsidP="001C30A9">
      <w:pPr>
        <w:pStyle w:val="ListParagraph"/>
        <w:numPr>
          <w:ilvl w:val="2"/>
          <w:numId w:val="4"/>
        </w:numPr>
      </w:pPr>
      <w:r w:rsidRPr="001C30A9">
        <w:t xml:space="preserve">FMCSA should </w:t>
      </w:r>
      <w:r w:rsidR="005C20C2" w:rsidRPr="001C30A9">
        <w:t xml:space="preserve">evaluate best practices of </w:t>
      </w:r>
      <w:r w:rsidRPr="001C30A9">
        <w:t xml:space="preserve">others </w:t>
      </w:r>
      <w:r w:rsidR="005C20C2" w:rsidRPr="001C30A9">
        <w:t>who</w:t>
      </w:r>
      <w:r w:rsidRPr="001C30A9">
        <w:t xml:space="preserve"> have been successful at reducing crashes:</w:t>
      </w:r>
    </w:p>
    <w:p w14:paraId="24776671" w14:textId="77777777" w:rsidR="004C7CAF" w:rsidRPr="001C30A9" w:rsidRDefault="004C7CAF" w:rsidP="001C30A9">
      <w:pPr>
        <w:pStyle w:val="ListParagraph"/>
        <w:numPr>
          <w:ilvl w:val="3"/>
          <w:numId w:val="4"/>
        </w:numPr>
      </w:pPr>
      <w:r w:rsidRPr="001C30A9">
        <w:t>Europe has declining crashes.</w:t>
      </w:r>
    </w:p>
    <w:p w14:paraId="3DF81177" w14:textId="1FA0DE28" w:rsidR="004C7CAF" w:rsidRPr="001C30A9" w:rsidRDefault="004C7CAF" w:rsidP="001C30A9">
      <w:pPr>
        <w:pStyle w:val="ListParagraph"/>
        <w:numPr>
          <w:ilvl w:val="3"/>
          <w:numId w:val="4"/>
        </w:numPr>
      </w:pPr>
      <w:r w:rsidRPr="001C30A9">
        <w:t xml:space="preserve">Look to </w:t>
      </w:r>
      <w:r w:rsidR="00DA26E7" w:rsidRPr="001C30A9">
        <w:t xml:space="preserve">motor </w:t>
      </w:r>
      <w:r w:rsidRPr="001C30A9">
        <w:t>carriers in the United State</w:t>
      </w:r>
      <w:r w:rsidR="005C20C2" w:rsidRPr="001C30A9">
        <w:t>s with excellent safety records.</w:t>
      </w:r>
    </w:p>
    <w:p w14:paraId="7264EF16" w14:textId="1B7C1978" w:rsidR="004C7CAF" w:rsidRPr="001C30A9" w:rsidRDefault="005C20C2" w:rsidP="001C30A9">
      <w:pPr>
        <w:pStyle w:val="ListParagraph"/>
        <w:numPr>
          <w:ilvl w:val="3"/>
          <w:numId w:val="4"/>
        </w:numPr>
      </w:pPr>
      <w:r w:rsidRPr="001C30A9">
        <w:lastRenderedPageBreak/>
        <w:t xml:space="preserve">FMCSA should study the strong safety culture of </w:t>
      </w:r>
      <w:r w:rsidR="005011AA" w:rsidRPr="001C30A9">
        <w:t>certain motor carriers that</w:t>
      </w:r>
      <w:r w:rsidRPr="001C30A9">
        <w:t xml:space="preserve"> make drivers safer</w:t>
      </w:r>
      <w:r w:rsidR="004C7CAF" w:rsidRPr="001C30A9">
        <w:t>.</w:t>
      </w:r>
    </w:p>
    <w:p w14:paraId="50F4AD6F" w14:textId="77777777" w:rsidR="004C7CAF" w:rsidRPr="001C30A9" w:rsidRDefault="004C7CAF" w:rsidP="001C30A9">
      <w:pPr>
        <w:pStyle w:val="ListParagraph"/>
        <w:numPr>
          <w:ilvl w:val="2"/>
          <w:numId w:val="4"/>
        </w:numPr>
      </w:pPr>
      <w:r w:rsidRPr="001C30A9">
        <w:t>To address fatigue specifically:</w:t>
      </w:r>
    </w:p>
    <w:p w14:paraId="55AE6978" w14:textId="056ECFE9" w:rsidR="00E75ABD" w:rsidRPr="001C30A9" w:rsidRDefault="00E75ABD" w:rsidP="001C30A9">
      <w:pPr>
        <w:pStyle w:val="ListParagraph"/>
        <w:numPr>
          <w:ilvl w:val="3"/>
          <w:numId w:val="4"/>
        </w:numPr>
      </w:pPr>
      <w:r w:rsidRPr="001C30A9">
        <w:t xml:space="preserve">FMCSA should consider how </w:t>
      </w:r>
      <w:r w:rsidR="00DA26E7" w:rsidRPr="001C30A9">
        <w:t xml:space="preserve">motor </w:t>
      </w:r>
      <w:r w:rsidRPr="001C30A9">
        <w:t>carriers have implemented fatigue monitoring</w:t>
      </w:r>
      <w:r w:rsidR="005C20C2" w:rsidRPr="001C30A9">
        <w:t xml:space="preserve"> programs</w:t>
      </w:r>
      <w:r w:rsidRPr="001C30A9">
        <w:t>.</w:t>
      </w:r>
    </w:p>
    <w:p w14:paraId="1F10FAE2" w14:textId="77777777" w:rsidR="00D14A2E" w:rsidRPr="001C30A9" w:rsidRDefault="00E75ABD" w:rsidP="001C30A9">
      <w:pPr>
        <w:pStyle w:val="ListParagraph"/>
        <w:numPr>
          <w:ilvl w:val="3"/>
          <w:numId w:val="4"/>
        </w:numPr>
      </w:pPr>
      <w:r w:rsidRPr="001C30A9">
        <w:t>FMCSA should focus on how to prevent companies from sending drivers out to drive when they are fatigued</w:t>
      </w:r>
      <w:r w:rsidR="004C7CAF" w:rsidRPr="001C30A9">
        <w:t>.</w:t>
      </w:r>
    </w:p>
    <w:p w14:paraId="69758538" w14:textId="77777777" w:rsidR="00F457E3" w:rsidRPr="001C30A9" w:rsidRDefault="00F457E3" w:rsidP="001C30A9">
      <w:pPr>
        <w:pStyle w:val="ListParagraph"/>
        <w:numPr>
          <w:ilvl w:val="1"/>
          <w:numId w:val="4"/>
        </w:numPr>
      </w:pPr>
      <w:r w:rsidRPr="001C30A9">
        <w:t>Pilot Programs</w:t>
      </w:r>
    </w:p>
    <w:p w14:paraId="5C849C5E" w14:textId="67A513D5" w:rsidR="00D14A2E" w:rsidRPr="001C30A9" w:rsidRDefault="005011AA" w:rsidP="001C30A9">
      <w:pPr>
        <w:pStyle w:val="ListParagraph"/>
        <w:numPr>
          <w:ilvl w:val="2"/>
          <w:numId w:val="4"/>
        </w:numPr>
      </w:pPr>
      <w:r w:rsidRPr="001C30A9">
        <w:rPr>
          <w:u w:val="single"/>
        </w:rPr>
        <w:t>Recommendation</w:t>
      </w:r>
      <w:r w:rsidRPr="001C30A9">
        <w:t xml:space="preserve">: </w:t>
      </w:r>
      <w:r w:rsidR="00674477" w:rsidRPr="001C30A9">
        <w:t>FMCSA should e</w:t>
      </w:r>
      <w:r w:rsidR="008D2468" w:rsidRPr="001C30A9">
        <w:t>ncourage more participation</w:t>
      </w:r>
      <w:r w:rsidR="00D14A2E" w:rsidRPr="001C30A9">
        <w:t xml:space="preserve"> in pilot programs</w:t>
      </w:r>
      <w:r w:rsidR="008D2468" w:rsidRPr="001C30A9">
        <w:t xml:space="preserve"> </w:t>
      </w:r>
      <w:r w:rsidR="00E82BA4" w:rsidRPr="001C30A9">
        <w:t>across the industry by removing barriers to their implementation</w:t>
      </w:r>
      <w:r w:rsidR="00674477" w:rsidRPr="001C30A9">
        <w:t>.</w:t>
      </w:r>
    </w:p>
    <w:p w14:paraId="721D2E02" w14:textId="2D30BCBF" w:rsidR="00852AD6" w:rsidRPr="001C30A9" w:rsidRDefault="005011AA" w:rsidP="001C30A9">
      <w:pPr>
        <w:pStyle w:val="ListParagraph"/>
        <w:numPr>
          <w:ilvl w:val="1"/>
          <w:numId w:val="4"/>
        </w:numPr>
      </w:pPr>
      <w:r w:rsidRPr="001C30A9">
        <w:t>Continue Educational E</w:t>
      </w:r>
      <w:r w:rsidR="00467B59" w:rsidRPr="001C30A9">
        <w:t>fforts</w:t>
      </w:r>
      <w:r w:rsidRPr="001C30A9">
        <w:t xml:space="preserve"> – </w:t>
      </w:r>
      <w:r w:rsidRPr="001C30A9">
        <w:rPr>
          <w:u w:val="single"/>
        </w:rPr>
        <w:t>Recommendations</w:t>
      </w:r>
      <w:r w:rsidRPr="001C30A9">
        <w:t>:</w:t>
      </w:r>
    </w:p>
    <w:p w14:paraId="647B070C" w14:textId="794E1488" w:rsidR="00852AD6" w:rsidRPr="001C30A9" w:rsidRDefault="005011AA" w:rsidP="001C30A9">
      <w:pPr>
        <w:pStyle w:val="ListParagraph"/>
        <w:numPr>
          <w:ilvl w:val="2"/>
          <w:numId w:val="4"/>
        </w:numPr>
      </w:pPr>
      <w:r w:rsidRPr="001C30A9">
        <w:t>FMCSA sh</w:t>
      </w:r>
      <w:r w:rsidR="00852AD6" w:rsidRPr="001C30A9">
        <w:t xml:space="preserve">ould collaborate with school systems, driver’s education classes, etc., and take a role in making education </w:t>
      </w:r>
      <w:r w:rsidRPr="001C30A9">
        <w:t xml:space="preserve">about CMVs </w:t>
      </w:r>
      <w:r w:rsidR="00852AD6" w:rsidRPr="001C30A9">
        <w:t>more uniform across the country.</w:t>
      </w:r>
    </w:p>
    <w:p w14:paraId="5ECA4F2B" w14:textId="73486E40" w:rsidR="00852AD6" w:rsidRPr="001C30A9" w:rsidRDefault="005011AA" w:rsidP="001C30A9">
      <w:pPr>
        <w:pStyle w:val="ListParagraph"/>
        <w:numPr>
          <w:ilvl w:val="2"/>
          <w:numId w:val="4"/>
        </w:numPr>
      </w:pPr>
      <w:r w:rsidRPr="001C30A9">
        <w:t>The Agency</w:t>
      </w:r>
      <w:r w:rsidR="00852AD6" w:rsidRPr="001C30A9">
        <w:t xml:space="preserve"> should begin or increase public service announcements on television or other media to educate</w:t>
      </w:r>
      <w:r w:rsidR="00FD7367" w:rsidRPr="001C30A9">
        <w:t xml:space="preserve"> new</w:t>
      </w:r>
      <w:r w:rsidR="00852AD6" w:rsidRPr="001C30A9">
        <w:t xml:space="preserve"> passenger vehicle drivers on how to drive </w:t>
      </w:r>
      <w:r w:rsidR="00FD7367" w:rsidRPr="001C30A9">
        <w:t xml:space="preserve">safely </w:t>
      </w:r>
      <w:r w:rsidR="00852AD6" w:rsidRPr="001C30A9">
        <w:t>around CMVs</w:t>
      </w:r>
      <w:r w:rsidR="00FD7367" w:rsidRPr="001C30A9">
        <w:t>.</w:t>
      </w:r>
      <w:r w:rsidR="00852AD6" w:rsidRPr="001C30A9">
        <w:t xml:space="preserve"> </w:t>
      </w:r>
    </w:p>
    <w:p w14:paraId="3ED65AB4" w14:textId="61F04489" w:rsidR="00790AF0" w:rsidRPr="001C30A9" w:rsidRDefault="001C30A9" w:rsidP="001C30A9">
      <w:pPr>
        <w:pStyle w:val="ListParagraph"/>
        <w:numPr>
          <w:ilvl w:val="2"/>
          <w:numId w:val="4"/>
        </w:numPr>
      </w:pPr>
      <w:r w:rsidRPr="001C30A9">
        <w:t xml:space="preserve">A member proposed that </w:t>
      </w:r>
      <w:r w:rsidR="00790AF0" w:rsidRPr="001C30A9">
        <w:t>FMCSA build around existing colla</w:t>
      </w:r>
      <w:r w:rsidR="00790AF0" w:rsidRPr="00916CF9">
        <w:t>borative efforts.</w:t>
      </w:r>
      <w:r w:rsidR="00790AF0" w:rsidRPr="001C30A9">
        <w:rPr>
          <w:rStyle w:val="FootnoteReference"/>
        </w:rPr>
        <w:footnoteReference w:id="1"/>
      </w:r>
    </w:p>
    <w:p w14:paraId="406281EF" w14:textId="1A0BB7FF" w:rsidR="00E75ABD" w:rsidRPr="00916CF9" w:rsidRDefault="00E75ABD" w:rsidP="001C30A9">
      <w:pPr>
        <w:pStyle w:val="ListParagraph"/>
        <w:numPr>
          <w:ilvl w:val="2"/>
          <w:numId w:val="4"/>
        </w:numPr>
      </w:pPr>
      <w:r w:rsidRPr="001C30A9">
        <w:t xml:space="preserve">FMCSA </w:t>
      </w:r>
      <w:r w:rsidR="005011AA" w:rsidRPr="001C30A9">
        <w:t>should</w:t>
      </w:r>
      <w:r w:rsidRPr="001C30A9">
        <w:t xml:space="preserve"> work with the rest of the </w:t>
      </w:r>
      <w:r w:rsidR="005011AA" w:rsidRPr="00916CF9">
        <w:t xml:space="preserve">U.S. </w:t>
      </w:r>
      <w:r w:rsidRPr="00916CF9">
        <w:t>Department of Transportation (DOT) to improve light-duty vehicle safety, as FMCSA does not have resources or authority to address crashes caused by non-CMVs.</w:t>
      </w:r>
    </w:p>
    <w:p w14:paraId="0EAB61C1" w14:textId="61618FC4" w:rsidR="005011AA" w:rsidRPr="00916CF9" w:rsidRDefault="005011AA" w:rsidP="00916CF9">
      <w:pPr>
        <w:pStyle w:val="ListParagraph"/>
        <w:numPr>
          <w:ilvl w:val="1"/>
          <w:numId w:val="4"/>
        </w:numPr>
      </w:pPr>
      <w:r w:rsidRPr="00916CF9">
        <w:t>Financial Responsibility</w:t>
      </w:r>
    </w:p>
    <w:p w14:paraId="026EADA4" w14:textId="78E6EB9C" w:rsidR="00406976" w:rsidRPr="00916CF9" w:rsidRDefault="005011AA" w:rsidP="00916CF9">
      <w:pPr>
        <w:pStyle w:val="ListParagraph"/>
        <w:numPr>
          <w:ilvl w:val="2"/>
          <w:numId w:val="4"/>
        </w:numPr>
      </w:pPr>
      <w:r w:rsidRPr="00916CF9">
        <w:rPr>
          <w:u w:val="single"/>
        </w:rPr>
        <w:t>Recommendation</w:t>
      </w:r>
      <w:r w:rsidRPr="00916CF9">
        <w:t xml:space="preserve">: </w:t>
      </w:r>
      <w:r w:rsidR="00406976" w:rsidRPr="00916CF9">
        <w:t>FMCSA should work with all affected stakeholders</w:t>
      </w:r>
      <w:r w:rsidR="00206D4B" w:rsidRPr="00916CF9">
        <w:t xml:space="preserve"> in a collaborative </w:t>
      </w:r>
      <w:r w:rsidR="00D35164" w:rsidRPr="00916CF9">
        <w:t>effort</w:t>
      </w:r>
      <w:r w:rsidR="00406976" w:rsidRPr="00916CF9">
        <w:t xml:space="preserve"> to obtain relevant d</w:t>
      </w:r>
      <w:r w:rsidR="00206D4B" w:rsidRPr="00916CF9">
        <w:t>ata on minimum insurance levels</w:t>
      </w:r>
      <w:r w:rsidR="00D35164" w:rsidRPr="00916CF9">
        <w:t>.</w:t>
      </w:r>
      <w:r w:rsidR="00206D4B" w:rsidRPr="00916CF9">
        <w:t xml:space="preserve"> </w:t>
      </w:r>
    </w:p>
    <w:p w14:paraId="12B324D5" w14:textId="77777777" w:rsidR="00000FBF" w:rsidRPr="00916CF9" w:rsidRDefault="00000FBF" w:rsidP="00916CF9">
      <w:pPr>
        <w:pStyle w:val="ListParagraph"/>
      </w:pPr>
    </w:p>
    <w:p w14:paraId="7D98CCA0" w14:textId="115FCE0C" w:rsidR="008D2468" w:rsidRPr="00916CF9" w:rsidRDefault="007A2D69" w:rsidP="00916CF9">
      <w:pPr>
        <w:pStyle w:val="ListParagraph"/>
        <w:numPr>
          <w:ilvl w:val="0"/>
          <w:numId w:val="4"/>
        </w:numPr>
        <w:rPr>
          <w:b/>
        </w:rPr>
      </w:pPr>
      <w:r w:rsidRPr="00916CF9">
        <w:rPr>
          <w:b/>
        </w:rPr>
        <w:t>FMCSA Fiscal Years</w:t>
      </w:r>
      <w:r w:rsidR="00680C92" w:rsidRPr="00916CF9">
        <w:rPr>
          <w:b/>
        </w:rPr>
        <w:t xml:space="preserve"> 2015-2018 </w:t>
      </w:r>
      <w:r w:rsidR="00000FBF" w:rsidRPr="00916CF9">
        <w:rPr>
          <w:b/>
        </w:rPr>
        <w:t>Safety Goal #3: Comprehensive D</w:t>
      </w:r>
      <w:r w:rsidR="008D2468" w:rsidRPr="00916CF9">
        <w:rPr>
          <w:b/>
        </w:rPr>
        <w:t xml:space="preserve">ata </w:t>
      </w:r>
      <w:r w:rsidR="00000FBF" w:rsidRPr="00916CF9">
        <w:rPr>
          <w:b/>
        </w:rPr>
        <w:t>U</w:t>
      </w:r>
      <w:r w:rsidR="008D2468" w:rsidRPr="00916CF9">
        <w:rPr>
          <w:b/>
        </w:rPr>
        <w:t xml:space="preserve">tilization </w:t>
      </w:r>
    </w:p>
    <w:p w14:paraId="26BC2A5F" w14:textId="77777777" w:rsidR="00FD6EF3" w:rsidRPr="00916CF9" w:rsidRDefault="00FD6EF3" w:rsidP="00916CF9">
      <w:pPr>
        <w:pStyle w:val="ListParagraph"/>
        <w:numPr>
          <w:ilvl w:val="1"/>
          <w:numId w:val="4"/>
        </w:numPr>
      </w:pPr>
      <w:r w:rsidRPr="00916CF9">
        <w:t>Outcomes</w:t>
      </w:r>
    </w:p>
    <w:p w14:paraId="69EF20BD" w14:textId="0E20F425" w:rsidR="00955E35" w:rsidRPr="00916CF9" w:rsidRDefault="00FD6EF3" w:rsidP="00916CF9">
      <w:pPr>
        <w:pStyle w:val="ListParagraph"/>
        <w:numPr>
          <w:ilvl w:val="2"/>
          <w:numId w:val="4"/>
        </w:numPr>
      </w:pPr>
      <w:r w:rsidRPr="00916CF9">
        <w:rPr>
          <w:u w:val="single"/>
        </w:rPr>
        <w:t>Recommendation</w:t>
      </w:r>
      <w:r w:rsidRPr="00916CF9">
        <w:t xml:space="preserve">: </w:t>
      </w:r>
      <w:r w:rsidR="00955E35" w:rsidRPr="00916CF9">
        <w:t xml:space="preserve">FMCSA </w:t>
      </w:r>
      <w:r w:rsidR="00FD7367" w:rsidRPr="00916CF9">
        <w:t>should focus on the following outcomes:</w:t>
      </w:r>
    </w:p>
    <w:p w14:paraId="15C7F45D" w14:textId="19C81ADB" w:rsidR="00955E35" w:rsidRPr="00916CF9" w:rsidRDefault="00FD7367" w:rsidP="00916CF9">
      <w:pPr>
        <w:pStyle w:val="ListParagraph"/>
        <w:numPr>
          <w:ilvl w:val="3"/>
          <w:numId w:val="4"/>
        </w:numPr>
      </w:pPr>
      <w:r w:rsidRPr="00916CF9">
        <w:t>Improve</w:t>
      </w:r>
      <w:r w:rsidR="00CE02AF" w:rsidRPr="00916CF9">
        <w:t xml:space="preserve"> collection management of and access to high-</w:t>
      </w:r>
      <w:r w:rsidRPr="00916CF9">
        <w:t xml:space="preserve">quality </w:t>
      </w:r>
      <w:r w:rsidR="00CE02AF" w:rsidRPr="00916CF9">
        <w:t>data.</w:t>
      </w:r>
    </w:p>
    <w:p w14:paraId="42EEE5F9" w14:textId="77777777" w:rsidR="00955E35" w:rsidRPr="00916CF9" w:rsidRDefault="00955E35" w:rsidP="00916CF9">
      <w:pPr>
        <w:pStyle w:val="ListParagraph"/>
        <w:numPr>
          <w:ilvl w:val="3"/>
          <w:numId w:val="4"/>
        </w:numPr>
      </w:pPr>
      <w:r w:rsidRPr="00916CF9">
        <w:t>Increase deployment of electronic data exchange and smart roadside technologies.</w:t>
      </w:r>
    </w:p>
    <w:p w14:paraId="2A389E61" w14:textId="34188425" w:rsidR="007F49AF" w:rsidRPr="00916CF9" w:rsidRDefault="00FD6EF3" w:rsidP="00916CF9">
      <w:pPr>
        <w:pStyle w:val="ListParagraph"/>
        <w:numPr>
          <w:ilvl w:val="1"/>
          <w:numId w:val="4"/>
        </w:numPr>
      </w:pPr>
      <w:r w:rsidRPr="00916CF9">
        <w:rPr>
          <w:u w:val="single"/>
        </w:rPr>
        <w:t>Recommendation</w:t>
      </w:r>
      <w:r w:rsidRPr="00916CF9">
        <w:t xml:space="preserve">: </w:t>
      </w:r>
      <w:r w:rsidR="001C30A9" w:rsidRPr="00916CF9">
        <w:t>FMCSA</w:t>
      </w:r>
      <w:r w:rsidR="007F49AF" w:rsidRPr="00916CF9">
        <w:t xml:space="preserve"> should </w:t>
      </w:r>
      <w:r w:rsidR="00B2132E" w:rsidRPr="00916CF9">
        <w:t xml:space="preserve">review the recommendations of </w:t>
      </w:r>
      <w:r w:rsidRPr="00916CF9">
        <w:t>the Post-</w:t>
      </w:r>
      <w:r w:rsidR="00B2132E" w:rsidRPr="00916CF9">
        <w:t>Accident Reporting Advisory Committee</w:t>
      </w:r>
      <w:r w:rsidR="00CE02AF" w:rsidRPr="00916CF9">
        <w:t>.</w:t>
      </w:r>
    </w:p>
    <w:p w14:paraId="6AD2631F" w14:textId="562A8B7E" w:rsidR="004F3DB3" w:rsidRPr="00916CF9" w:rsidRDefault="004F3DB3" w:rsidP="00916CF9">
      <w:pPr>
        <w:pStyle w:val="ListParagraph"/>
        <w:numPr>
          <w:ilvl w:val="1"/>
          <w:numId w:val="4"/>
        </w:numPr>
      </w:pPr>
      <w:r w:rsidRPr="00916CF9">
        <w:t xml:space="preserve">Other </w:t>
      </w:r>
      <w:r w:rsidR="00FD6EF3" w:rsidRPr="00916CF9">
        <w:t>Suggestions</w:t>
      </w:r>
      <w:r w:rsidRPr="00916CF9">
        <w:t xml:space="preserve"> </w:t>
      </w:r>
      <w:r w:rsidR="00CE02AF" w:rsidRPr="00916CF9">
        <w:t>Related to</w:t>
      </w:r>
      <w:r w:rsidRPr="00916CF9">
        <w:t xml:space="preserve"> Data</w:t>
      </w:r>
      <w:r w:rsidR="00FD6EF3" w:rsidRPr="00916CF9">
        <w:t xml:space="preserve"> – </w:t>
      </w:r>
      <w:r w:rsidR="00FD6EF3" w:rsidRPr="00916CF9">
        <w:rPr>
          <w:u w:val="single"/>
        </w:rPr>
        <w:t>Recommendations</w:t>
      </w:r>
      <w:r w:rsidR="00FD6EF3" w:rsidRPr="00916CF9">
        <w:t>:</w:t>
      </w:r>
    </w:p>
    <w:p w14:paraId="243188D6" w14:textId="77777777" w:rsidR="004F3DB3" w:rsidRPr="00916CF9" w:rsidRDefault="004F3DB3" w:rsidP="00916CF9">
      <w:pPr>
        <w:pStyle w:val="ListParagraph"/>
        <w:numPr>
          <w:ilvl w:val="2"/>
          <w:numId w:val="4"/>
        </w:numPr>
      </w:pPr>
      <w:r w:rsidRPr="00916CF9">
        <w:t>FMCSA should analyze data that exists outside of the Agency (e.g., industry, insurance), as this merged data might be more robust than using just FMCSA’s data.</w:t>
      </w:r>
    </w:p>
    <w:p w14:paraId="1507C1D4" w14:textId="561C5D1C" w:rsidR="00056B8A" w:rsidRPr="00916CF9" w:rsidRDefault="00831FF5" w:rsidP="00916CF9">
      <w:pPr>
        <w:pStyle w:val="ListParagraph"/>
        <w:numPr>
          <w:ilvl w:val="2"/>
          <w:numId w:val="4"/>
        </w:numPr>
      </w:pPr>
      <w:r w:rsidRPr="00916CF9">
        <w:t xml:space="preserve">FMCSA </w:t>
      </w:r>
      <w:r w:rsidR="004F3DB3" w:rsidRPr="00916CF9">
        <w:t xml:space="preserve">should </w:t>
      </w:r>
      <w:r w:rsidRPr="00916CF9">
        <w:t>s</w:t>
      </w:r>
      <w:r w:rsidR="00900088" w:rsidRPr="00916CF9">
        <w:t>tudy</w:t>
      </w:r>
      <w:r w:rsidR="00913831" w:rsidRPr="00916CF9">
        <w:t xml:space="preserve"> and increase data on</w:t>
      </w:r>
      <w:r w:rsidR="00900088" w:rsidRPr="00916CF9">
        <w:t xml:space="preserve"> </w:t>
      </w:r>
      <w:r w:rsidRPr="00916CF9">
        <w:t xml:space="preserve">the </w:t>
      </w:r>
      <w:r w:rsidR="00900088" w:rsidRPr="00916CF9">
        <w:t>determinants of high-</w:t>
      </w:r>
      <w:r w:rsidR="00056B8A" w:rsidRPr="00916CF9">
        <w:t>risk behavior</w:t>
      </w:r>
      <w:r w:rsidR="00512C53" w:rsidRPr="00916CF9">
        <w:t>s</w:t>
      </w:r>
      <w:r w:rsidR="00900088" w:rsidRPr="00916CF9">
        <w:t xml:space="preserve"> such as</w:t>
      </w:r>
      <w:r w:rsidR="00056B8A" w:rsidRPr="00916CF9">
        <w:t xml:space="preserve"> distrac</w:t>
      </w:r>
      <w:r w:rsidR="00CE02AF" w:rsidRPr="00916CF9">
        <w:t xml:space="preserve">ted driving, </w:t>
      </w:r>
      <w:r w:rsidR="00900088" w:rsidRPr="00916CF9">
        <w:t>drowsy driving</w:t>
      </w:r>
      <w:r w:rsidR="00CE02AF" w:rsidRPr="00916CF9">
        <w:t>, and pay methods</w:t>
      </w:r>
      <w:r w:rsidRPr="00916CF9">
        <w:t>.</w:t>
      </w:r>
    </w:p>
    <w:p w14:paraId="4C0B910E" w14:textId="77777777" w:rsidR="00900088" w:rsidRPr="00916CF9" w:rsidRDefault="00900088" w:rsidP="00916CF9">
      <w:pPr>
        <w:pStyle w:val="ListParagraph"/>
        <w:ind w:left="1080"/>
      </w:pPr>
    </w:p>
    <w:p w14:paraId="72C89A4D" w14:textId="77777777" w:rsidR="00DD7D0F" w:rsidRPr="00916CF9" w:rsidRDefault="00DD7D0F" w:rsidP="00916CF9"/>
    <w:sectPr w:rsidR="00DD7D0F" w:rsidRPr="00916CF9" w:rsidSect="00DF6C16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7F83" w14:textId="77777777" w:rsidR="00B30390" w:rsidRDefault="00B30390">
      <w:r>
        <w:separator/>
      </w:r>
    </w:p>
  </w:endnote>
  <w:endnote w:type="continuationSeparator" w:id="0">
    <w:p w14:paraId="228AAC48" w14:textId="77777777" w:rsidR="00B30390" w:rsidRDefault="00B3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8CCBB" w14:textId="77777777" w:rsidR="004C6AA9" w:rsidRDefault="004C6AA9" w:rsidP="00830A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365F" w14:textId="77777777" w:rsidR="004C6AA9" w:rsidRDefault="004C6AA9">
    <w:pPr>
      <w:pStyle w:val="Footer"/>
      <w:jc w:val="center"/>
    </w:pPr>
  </w:p>
  <w:p w14:paraId="34CFCEA7" w14:textId="77777777" w:rsidR="004C6AA9" w:rsidRDefault="004C6AA9" w:rsidP="00830A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7BA2" w14:textId="793C3BF8" w:rsidR="004C7CAF" w:rsidRDefault="004C7C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1D4">
      <w:rPr>
        <w:noProof/>
      </w:rPr>
      <w:t>4</w:t>
    </w:r>
    <w:r>
      <w:rPr>
        <w:noProof/>
      </w:rPr>
      <w:fldChar w:fldCharType="end"/>
    </w:r>
  </w:p>
  <w:p w14:paraId="4FCCE784" w14:textId="77777777" w:rsidR="004C7CAF" w:rsidRDefault="004C7C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383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64D3F" w14:textId="0BC775DB" w:rsidR="009B3644" w:rsidRDefault="009B3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41A417" w14:textId="77777777" w:rsidR="009B3644" w:rsidRDefault="009B3644" w:rsidP="00830A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0431" w14:textId="77777777" w:rsidR="00B30390" w:rsidRDefault="00B30390">
      <w:r>
        <w:separator/>
      </w:r>
    </w:p>
  </w:footnote>
  <w:footnote w:type="continuationSeparator" w:id="0">
    <w:p w14:paraId="2FA79156" w14:textId="77777777" w:rsidR="00B30390" w:rsidRDefault="00B30390">
      <w:r>
        <w:continuationSeparator/>
      </w:r>
    </w:p>
  </w:footnote>
  <w:footnote w:id="1">
    <w:p w14:paraId="53D203BF" w14:textId="5F147E7E" w:rsidR="004C7CAF" w:rsidRDefault="004C7C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44473" w14:textId="145D8487" w:rsidR="004C6AA9" w:rsidRDefault="004C6AA9" w:rsidP="00976BA7">
    <w:pPr>
      <w:pStyle w:val="Header"/>
      <w:jc w:val="right"/>
    </w:pPr>
    <w:r>
      <w:t>MCSAC Task 17-1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1128" w14:textId="234E8D67" w:rsidR="004C7CAF" w:rsidRDefault="00DF6C16" w:rsidP="00081A98">
    <w:pPr>
      <w:pStyle w:val="Header"/>
      <w:jc w:val="right"/>
    </w:pPr>
    <w:r>
      <w:t>MCSAC Task 17-2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BB9"/>
    <w:multiLevelType w:val="multilevel"/>
    <w:tmpl w:val="7AF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CE0BAB"/>
    <w:multiLevelType w:val="hybridMultilevel"/>
    <w:tmpl w:val="142671FA"/>
    <w:lvl w:ilvl="0" w:tplc="740EBB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C2A1BE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FB3CE2E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949E1C64">
      <w:start w:val="1"/>
      <w:numFmt w:val="upperLetter"/>
      <w:lvlText w:val="(%6)"/>
      <w:lvlJc w:val="right"/>
      <w:pPr>
        <w:ind w:left="3960" w:hanging="180"/>
      </w:pPr>
      <w:rPr>
        <w:rFonts w:hint="default"/>
      </w:rPr>
    </w:lvl>
    <w:lvl w:ilvl="6" w:tplc="E45A17A4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 w:tplc="DB863BDE">
      <w:start w:val="1"/>
      <w:numFmt w:val="lowerLetter"/>
      <w:lvlText w:val="(%8)"/>
      <w:lvlJc w:val="left"/>
      <w:pPr>
        <w:ind w:left="54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37BE8"/>
    <w:multiLevelType w:val="hybridMultilevel"/>
    <w:tmpl w:val="68C49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3E2380"/>
    <w:multiLevelType w:val="hybridMultilevel"/>
    <w:tmpl w:val="453A1F86"/>
    <w:lvl w:ilvl="0" w:tplc="E24CF7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B6B66"/>
    <w:multiLevelType w:val="hybridMultilevel"/>
    <w:tmpl w:val="CE0C2C0E"/>
    <w:lvl w:ilvl="0" w:tplc="274CDF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C"/>
    <w:rsid w:val="00000FBF"/>
    <w:rsid w:val="00016CFB"/>
    <w:rsid w:val="0001719C"/>
    <w:rsid w:val="00056B8A"/>
    <w:rsid w:val="0007473C"/>
    <w:rsid w:val="00081A98"/>
    <w:rsid w:val="00084229"/>
    <w:rsid w:val="000A1331"/>
    <w:rsid w:val="000C3513"/>
    <w:rsid w:val="000C7B6F"/>
    <w:rsid w:val="000C7D2B"/>
    <w:rsid w:val="000D0950"/>
    <w:rsid w:val="001074CB"/>
    <w:rsid w:val="00117104"/>
    <w:rsid w:val="00132B2E"/>
    <w:rsid w:val="00190D06"/>
    <w:rsid w:val="001914AA"/>
    <w:rsid w:val="001935FE"/>
    <w:rsid w:val="001A3513"/>
    <w:rsid w:val="001C30A9"/>
    <w:rsid w:val="001D1AAD"/>
    <w:rsid w:val="00200831"/>
    <w:rsid w:val="00206D4B"/>
    <w:rsid w:val="0024112B"/>
    <w:rsid w:val="00245BB7"/>
    <w:rsid w:val="002864A4"/>
    <w:rsid w:val="002B5048"/>
    <w:rsid w:val="002C0094"/>
    <w:rsid w:val="002E4A85"/>
    <w:rsid w:val="00317B74"/>
    <w:rsid w:val="003252BB"/>
    <w:rsid w:val="00373F10"/>
    <w:rsid w:val="00374F35"/>
    <w:rsid w:val="00394BC7"/>
    <w:rsid w:val="003D314E"/>
    <w:rsid w:val="0040450F"/>
    <w:rsid w:val="00406976"/>
    <w:rsid w:val="00406BDE"/>
    <w:rsid w:val="00432921"/>
    <w:rsid w:val="00440A0A"/>
    <w:rsid w:val="0044156A"/>
    <w:rsid w:val="0045446F"/>
    <w:rsid w:val="00463F70"/>
    <w:rsid w:val="00467B59"/>
    <w:rsid w:val="00474B56"/>
    <w:rsid w:val="004A5622"/>
    <w:rsid w:val="004C6AA9"/>
    <w:rsid w:val="004C7CAF"/>
    <w:rsid w:val="004E44B5"/>
    <w:rsid w:val="004E7FEC"/>
    <w:rsid w:val="004F3DB3"/>
    <w:rsid w:val="005011AA"/>
    <w:rsid w:val="00512C53"/>
    <w:rsid w:val="00522A36"/>
    <w:rsid w:val="00590B13"/>
    <w:rsid w:val="00596F76"/>
    <w:rsid w:val="005A45C4"/>
    <w:rsid w:val="005B7899"/>
    <w:rsid w:val="005C20C2"/>
    <w:rsid w:val="005C46A0"/>
    <w:rsid w:val="005E1002"/>
    <w:rsid w:val="006143CF"/>
    <w:rsid w:val="00674477"/>
    <w:rsid w:val="00680C92"/>
    <w:rsid w:val="006A3955"/>
    <w:rsid w:val="00720FF6"/>
    <w:rsid w:val="00733E68"/>
    <w:rsid w:val="00742226"/>
    <w:rsid w:val="0074248F"/>
    <w:rsid w:val="0078721B"/>
    <w:rsid w:val="00790AF0"/>
    <w:rsid w:val="0079360E"/>
    <w:rsid w:val="007A2168"/>
    <w:rsid w:val="007A2D69"/>
    <w:rsid w:val="007B4EAA"/>
    <w:rsid w:val="007C206A"/>
    <w:rsid w:val="007F49AF"/>
    <w:rsid w:val="00826888"/>
    <w:rsid w:val="00831FF5"/>
    <w:rsid w:val="00836914"/>
    <w:rsid w:val="00852AD6"/>
    <w:rsid w:val="008839FD"/>
    <w:rsid w:val="00887E4C"/>
    <w:rsid w:val="00891019"/>
    <w:rsid w:val="008A2731"/>
    <w:rsid w:val="008B4911"/>
    <w:rsid w:val="008B7906"/>
    <w:rsid w:val="008D2468"/>
    <w:rsid w:val="008E463E"/>
    <w:rsid w:val="00900088"/>
    <w:rsid w:val="00913831"/>
    <w:rsid w:val="00913FCE"/>
    <w:rsid w:val="00916CF9"/>
    <w:rsid w:val="009307B4"/>
    <w:rsid w:val="00944A47"/>
    <w:rsid w:val="00944CD6"/>
    <w:rsid w:val="00955E35"/>
    <w:rsid w:val="009747E1"/>
    <w:rsid w:val="009A5000"/>
    <w:rsid w:val="009B3644"/>
    <w:rsid w:val="009F096F"/>
    <w:rsid w:val="00A232B5"/>
    <w:rsid w:val="00A50011"/>
    <w:rsid w:val="00A728AC"/>
    <w:rsid w:val="00A8646D"/>
    <w:rsid w:val="00A9565F"/>
    <w:rsid w:val="00AD45F1"/>
    <w:rsid w:val="00B01A8B"/>
    <w:rsid w:val="00B2132E"/>
    <w:rsid w:val="00B30390"/>
    <w:rsid w:val="00B334A9"/>
    <w:rsid w:val="00B54E1B"/>
    <w:rsid w:val="00BA2E87"/>
    <w:rsid w:val="00BC41D2"/>
    <w:rsid w:val="00BE59E2"/>
    <w:rsid w:val="00C2185F"/>
    <w:rsid w:val="00C75227"/>
    <w:rsid w:val="00CA7DFA"/>
    <w:rsid w:val="00CE02AF"/>
    <w:rsid w:val="00CE0ACD"/>
    <w:rsid w:val="00CE1005"/>
    <w:rsid w:val="00CE51D4"/>
    <w:rsid w:val="00CF2C6B"/>
    <w:rsid w:val="00CF5733"/>
    <w:rsid w:val="00D11C4D"/>
    <w:rsid w:val="00D14A2E"/>
    <w:rsid w:val="00D35164"/>
    <w:rsid w:val="00D42285"/>
    <w:rsid w:val="00D4323D"/>
    <w:rsid w:val="00D50CA5"/>
    <w:rsid w:val="00D53D8D"/>
    <w:rsid w:val="00D62357"/>
    <w:rsid w:val="00D94C17"/>
    <w:rsid w:val="00DA26E7"/>
    <w:rsid w:val="00DB0348"/>
    <w:rsid w:val="00DD7D0F"/>
    <w:rsid w:val="00DE6D95"/>
    <w:rsid w:val="00DF6C16"/>
    <w:rsid w:val="00E11B76"/>
    <w:rsid w:val="00E75ABD"/>
    <w:rsid w:val="00E82BA4"/>
    <w:rsid w:val="00EB5C9E"/>
    <w:rsid w:val="00F04FDE"/>
    <w:rsid w:val="00F1407F"/>
    <w:rsid w:val="00F40BCD"/>
    <w:rsid w:val="00F457E3"/>
    <w:rsid w:val="00F565C2"/>
    <w:rsid w:val="00F7382F"/>
    <w:rsid w:val="00F913C7"/>
    <w:rsid w:val="00F91950"/>
    <w:rsid w:val="00FA1702"/>
    <w:rsid w:val="00FB2057"/>
    <w:rsid w:val="00FD3B17"/>
    <w:rsid w:val="00FD6EF3"/>
    <w:rsid w:val="00FD7367"/>
    <w:rsid w:val="00FE4043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86B2927"/>
  <w15:chartTrackingRefBased/>
  <w15:docId w15:val="{DCAB24C4-A48F-407C-B194-B9B42B5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3C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C7B6F"/>
    <w:pPr>
      <w:spacing w:after="20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B6F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74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7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6F"/>
    <w:rPr>
      <w:rFonts w:ascii="Segoe UI" w:eastAsia="MS Mincho" w:hAnsi="Segoe UI" w:cs="Segoe UI"/>
      <w:sz w:val="18"/>
      <w:szCs w:val="1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AF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90A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0A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52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27"/>
    <w:pPr>
      <w:spacing w:after="0"/>
    </w:pPr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27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4C6A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75B7-7F18-4629-92D0-F4D66279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Perlman, Nina</dc:creator>
  <cp:keywords/>
  <dc:description/>
  <cp:lastModifiedBy>Harry Adler</cp:lastModifiedBy>
  <cp:revision>2</cp:revision>
  <dcterms:created xsi:type="dcterms:W3CDTF">2018-10-16T20:19:00Z</dcterms:created>
  <dcterms:modified xsi:type="dcterms:W3CDTF">2018-10-16T20:19:00Z</dcterms:modified>
</cp:coreProperties>
</file>