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28E" w:rsidRDefault="00A0228E" w:rsidP="00A0228E">
      <w:pPr>
        <w:pStyle w:val="Default"/>
        <w:jc w:val="center"/>
        <w:rPr>
          <w:sz w:val="23"/>
          <w:szCs w:val="23"/>
        </w:rPr>
      </w:pPr>
      <w:r>
        <w:rPr>
          <w:sz w:val="23"/>
          <w:szCs w:val="23"/>
        </w:rPr>
        <w:t xml:space="preserve">Motor Carrier Safety Advisory Committee (MCSAC) </w:t>
      </w:r>
    </w:p>
    <w:p w:rsidR="00A0228E" w:rsidRDefault="00A0228E" w:rsidP="00A0228E">
      <w:pPr>
        <w:pStyle w:val="Default"/>
        <w:jc w:val="center"/>
        <w:rPr>
          <w:sz w:val="23"/>
          <w:szCs w:val="23"/>
        </w:rPr>
      </w:pPr>
      <w:r>
        <w:rPr>
          <w:sz w:val="23"/>
          <w:szCs w:val="23"/>
        </w:rPr>
        <w:t xml:space="preserve">Task Statement </w:t>
      </w:r>
    </w:p>
    <w:p w:rsidR="00A0228E" w:rsidRDefault="00A0228E" w:rsidP="00A0228E">
      <w:pPr>
        <w:pStyle w:val="Default"/>
        <w:jc w:val="center"/>
        <w:rPr>
          <w:sz w:val="23"/>
          <w:szCs w:val="23"/>
        </w:rPr>
      </w:pPr>
      <w:r>
        <w:rPr>
          <w:sz w:val="23"/>
          <w:szCs w:val="23"/>
        </w:rPr>
        <w:t xml:space="preserve">Task </w:t>
      </w:r>
      <w:r w:rsidR="00473BDD">
        <w:rPr>
          <w:sz w:val="23"/>
          <w:szCs w:val="23"/>
        </w:rPr>
        <w:t>11-</w:t>
      </w:r>
      <w:r w:rsidR="004B2292">
        <w:rPr>
          <w:sz w:val="23"/>
          <w:szCs w:val="23"/>
        </w:rPr>
        <w:t>0</w:t>
      </w:r>
      <w:r w:rsidR="00D47490">
        <w:rPr>
          <w:sz w:val="23"/>
          <w:szCs w:val="23"/>
        </w:rPr>
        <w:t>4</w:t>
      </w:r>
    </w:p>
    <w:p w:rsidR="003F5165" w:rsidRDefault="003F5165" w:rsidP="00A0228E">
      <w:pPr>
        <w:pStyle w:val="Default"/>
        <w:rPr>
          <w:sz w:val="23"/>
          <w:szCs w:val="23"/>
        </w:rPr>
      </w:pPr>
    </w:p>
    <w:p w:rsidR="00074994" w:rsidRDefault="00A0228E" w:rsidP="00A0228E">
      <w:pPr>
        <w:pStyle w:val="Default"/>
        <w:rPr>
          <w:sz w:val="23"/>
          <w:szCs w:val="23"/>
          <w:u w:val="single"/>
        </w:rPr>
      </w:pPr>
      <w:r>
        <w:rPr>
          <w:sz w:val="23"/>
          <w:szCs w:val="23"/>
        </w:rPr>
        <w:t xml:space="preserve">I. </w:t>
      </w:r>
      <w:r>
        <w:rPr>
          <w:sz w:val="23"/>
          <w:szCs w:val="23"/>
          <w:u w:val="single"/>
        </w:rPr>
        <w:t>TASK TITLE</w:t>
      </w:r>
    </w:p>
    <w:p w:rsidR="00A0228E" w:rsidRDefault="00A0228E" w:rsidP="00A0228E">
      <w:pPr>
        <w:pStyle w:val="Default"/>
        <w:rPr>
          <w:sz w:val="23"/>
          <w:szCs w:val="23"/>
        </w:rPr>
      </w:pPr>
      <w:r>
        <w:rPr>
          <w:sz w:val="23"/>
          <w:szCs w:val="23"/>
          <w:u w:val="single"/>
        </w:rPr>
        <w:t xml:space="preserve"> </w:t>
      </w:r>
    </w:p>
    <w:p w:rsidR="00074994" w:rsidRDefault="00A413FE" w:rsidP="00A0228E">
      <w:pPr>
        <w:pStyle w:val="Default"/>
        <w:ind w:left="720"/>
        <w:rPr>
          <w:rFonts w:ascii="Arial Narrow" w:hAnsi="Arial Narrow" w:cs="Arial Narrow"/>
          <w:sz w:val="23"/>
          <w:szCs w:val="23"/>
        </w:rPr>
      </w:pPr>
      <w:r>
        <w:rPr>
          <w:rFonts w:ascii="Arial Narrow" w:hAnsi="Arial Narrow" w:cs="Arial Narrow"/>
          <w:sz w:val="23"/>
          <w:szCs w:val="23"/>
        </w:rPr>
        <w:t>Electronic On-Board Recorders (EOBR) c</w:t>
      </w:r>
      <w:r w:rsidR="00EA41EB">
        <w:rPr>
          <w:rFonts w:ascii="Arial Narrow" w:hAnsi="Arial Narrow" w:cs="Arial Narrow"/>
          <w:sz w:val="23"/>
          <w:szCs w:val="23"/>
        </w:rPr>
        <w:t xml:space="preserve">ommunications </w:t>
      </w:r>
      <w:r w:rsidR="00473BDD">
        <w:rPr>
          <w:rFonts w:ascii="Arial Narrow" w:hAnsi="Arial Narrow" w:cs="Arial Narrow"/>
          <w:sz w:val="23"/>
          <w:szCs w:val="23"/>
        </w:rPr>
        <w:t>protocols</w:t>
      </w:r>
      <w:r w:rsidR="00D169DC">
        <w:rPr>
          <w:rFonts w:ascii="Arial Narrow" w:hAnsi="Arial Narrow" w:cs="Arial Narrow"/>
          <w:sz w:val="23"/>
          <w:szCs w:val="23"/>
        </w:rPr>
        <w:t xml:space="preserve">, security, </w:t>
      </w:r>
      <w:bookmarkStart w:id="0" w:name="_GoBack"/>
      <w:bookmarkEnd w:id="0"/>
      <w:r w:rsidR="00473BDD">
        <w:rPr>
          <w:rFonts w:ascii="Arial Narrow" w:hAnsi="Arial Narrow" w:cs="Arial Narrow"/>
          <w:sz w:val="23"/>
          <w:szCs w:val="23"/>
        </w:rPr>
        <w:t xml:space="preserve">interfaces, and display of hours-of-service data during </w:t>
      </w:r>
      <w:r>
        <w:rPr>
          <w:rFonts w:ascii="Arial Narrow" w:hAnsi="Arial Narrow" w:cs="Arial Narrow"/>
          <w:sz w:val="23"/>
          <w:szCs w:val="23"/>
        </w:rPr>
        <w:t xml:space="preserve">driver/vehicle </w:t>
      </w:r>
      <w:r w:rsidR="00473BDD">
        <w:rPr>
          <w:rFonts w:ascii="Arial Narrow" w:hAnsi="Arial Narrow" w:cs="Arial Narrow"/>
          <w:sz w:val="23"/>
          <w:szCs w:val="23"/>
        </w:rPr>
        <w:t>inspections</w:t>
      </w:r>
      <w:r w:rsidR="00392CBA">
        <w:rPr>
          <w:rFonts w:ascii="Arial Narrow" w:hAnsi="Arial Narrow" w:cs="Arial Narrow"/>
          <w:sz w:val="23"/>
          <w:szCs w:val="23"/>
        </w:rPr>
        <w:t xml:space="preserve"> </w:t>
      </w:r>
      <w:r>
        <w:rPr>
          <w:rFonts w:ascii="Arial Narrow" w:hAnsi="Arial Narrow" w:cs="Arial Narrow"/>
          <w:sz w:val="23"/>
          <w:szCs w:val="23"/>
        </w:rPr>
        <w:t>and safety investigations</w:t>
      </w:r>
      <w:r w:rsidR="00473BDD">
        <w:rPr>
          <w:rFonts w:ascii="Arial Narrow" w:hAnsi="Arial Narrow" w:cs="Arial Narrow"/>
          <w:sz w:val="23"/>
          <w:szCs w:val="23"/>
        </w:rPr>
        <w:t>.</w:t>
      </w:r>
    </w:p>
    <w:p w:rsidR="00A0228E" w:rsidRDefault="00473BDD" w:rsidP="00A0228E">
      <w:pPr>
        <w:pStyle w:val="Default"/>
        <w:ind w:left="720"/>
        <w:rPr>
          <w:rFonts w:ascii="Arial Narrow" w:hAnsi="Arial Narrow" w:cs="Arial Narrow"/>
          <w:sz w:val="23"/>
          <w:szCs w:val="23"/>
        </w:rPr>
      </w:pPr>
      <w:r>
        <w:rPr>
          <w:rFonts w:ascii="Arial Narrow" w:hAnsi="Arial Narrow" w:cs="Arial Narrow"/>
          <w:sz w:val="23"/>
          <w:szCs w:val="23"/>
        </w:rPr>
        <w:t xml:space="preserve"> </w:t>
      </w:r>
    </w:p>
    <w:p w:rsidR="00074994" w:rsidRDefault="00A0228E" w:rsidP="00A0228E">
      <w:pPr>
        <w:pStyle w:val="Default"/>
        <w:ind w:left="720" w:hanging="720"/>
        <w:rPr>
          <w:sz w:val="23"/>
          <w:szCs w:val="23"/>
          <w:u w:val="single"/>
        </w:rPr>
      </w:pPr>
      <w:r>
        <w:rPr>
          <w:sz w:val="23"/>
          <w:szCs w:val="23"/>
        </w:rPr>
        <w:t xml:space="preserve">II. </w:t>
      </w:r>
      <w:r>
        <w:rPr>
          <w:sz w:val="23"/>
          <w:szCs w:val="23"/>
          <w:u w:val="single"/>
        </w:rPr>
        <w:t>BACKGROUND</w:t>
      </w:r>
    </w:p>
    <w:p w:rsidR="00A0228E" w:rsidRDefault="00A0228E" w:rsidP="00A0228E">
      <w:pPr>
        <w:pStyle w:val="Default"/>
        <w:ind w:left="720" w:hanging="720"/>
        <w:rPr>
          <w:sz w:val="23"/>
          <w:szCs w:val="23"/>
        </w:rPr>
      </w:pPr>
      <w:r>
        <w:rPr>
          <w:sz w:val="23"/>
          <w:szCs w:val="23"/>
          <w:u w:val="single"/>
        </w:rPr>
        <w:t xml:space="preserve"> </w:t>
      </w:r>
    </w:p>
    <w:p w:rsidR="00F36E6A" w:rsidRDefault="00473BDD" w:rsidP="00A0228E">
      <w:pPr>
        <w:pStyle w:val="Default"/>
        <w:ind w:left="720"/>
        <w:rPr>
          <w:rFonts w:ascii="Arial Narrow" w:hAnsi="Arial Narrow" w:cs="Arial Narrow"/>
          <w:sz w:val="23"/>
          <w:szCs w:val="23"/>
        </w:rPr>
      </w:pPr>
      <w:r>
        <w:rPr>
          <w:rFonts w:ascii="Arial Narrow" w:hAnsi="Arial Narrow" w:cs="Arial Narrow"/>
          <w:sz w:val="23"/>
          <w:szCs w:val="23"/>
        </w:rPr>
        <w:t>On April</w:t>
      </w:r>
      <w:r w:rsidR="00662A49">
        <w:rPr>
          <w:rFonts w:ascii="Arial Narrow" w:hAnsi="Arial Narrow" w:cs="Arial Narrow"/>
          <w:sz w:val="23"/>
          <w:szCs w:val="23"/>
        </w:rPr>
        <w:t xml:space="preserve"> </w:t>
      </w:r>
      <w:r w:rsidR="00907FAA">
        <w:rPr>
          <w:rFonts w:ascii="Arial Narrow" w:hAnsi="Arial Narrow" w:cs="Arial Narrow"/>
          <w:sz w:val="23"/>
          <w:szCs w:val="23"/>
        </w:rPr>
        <w:t>5</w:t>
      </w:r>
      <w:r>
        <w:rPr>
          <w:rFonts w:ascii="Arial Narrow" w:hAnsi="Arial Narrow" w:cs="Arial Narrow"/>
          <w:sz w:val="23"/>
          <w:szCs w:val="23"/>
        </w:rPr>
        <w:t>, 2010, FMCSA published a final rule that revised the Federal Motor Carrier Safety Regulations (FMCSRs) to incorporate new performance standards for on-board hours of service (HOS) recording devices.</w:t>
      </w:r>
      <w:r w:rsidR="00907FAA">
        <w:rPr>
          <w:rFonts w:ascii="Arial Narrow" w:hAnsi="Arial Narrow" w:cs="Arial Narrow"/>
          <w:sz w:val="23"/>
          <w:szCs w:val="23"/>
        </w:rPr>
        <w:t xml:space="preserve"> </w:t>
      </w:r>
      <w:r w:rsidR="00DC184D" w:rsidRPr="00DC184D">
        <w:rPr>
          <w:rFonts w:ascii="Arial Narrow" w:hAnsi="Arial Narrow" w:cs="Arial Narrow"/>
          <w:i/>
          <w:sz w:val="23"/>
          <w:szCs w:val="23"/>
        </w:rPr>
        <w:t>See</w:t>
      </w:r>
      <w:r w:rsidR="00907FAA">
        <w:rPr>
          <w:rFonts w:ascii="Arial Narrow" w:hAnsi="Arial Narrow" w:cs="Arial Narrow"/>
          <w:sz w:val="23"/>
          <w:szCs w:val="23"/>
        </w:rPr>
        <w:t xml:space="preserve"> 75 FR 17208, as amended by 75 FR 55491 (Sept. 13, 2010).</w:t>
      </w:r>
      <w:r>
        <w:rPr>
          <w:rFonts w:ascii="Arial Narrow" w:hAnsi="Arial Narrow" w:cs="Arial Narrow"/>
          <w:sz w:val="23"/>
          <w:szCs w:val="23"/>
        </w:rPr>
        <w:t xml:space="preserve">  These devices, known as Electronic On-Board Recorders (EOBRs), will take the place of the initial generation of HOS recording devices, Automatic On-Board Recorders (AOBRDs)</w:t>
      </w:r>
      <w:r w:rsidR="00F36E6A">
        <w:rPr>
          <w:rFonts w:ascii="Arial Narrow" w:hAnsi="Arial Narrow" w:cs="Arial Narrow"/>
          <w:sz w:val="23"/>
          <w:szCs w:val="23"/>
        </w:rPr>
        <w:t xml:space="preserve">, the subject of a 1988 rule.  </w:t>
      </w:r>
    </w:p>
    <w:p w:rsidR="00F36E6A" w:rsidRDefault="00F36E6A" w:rsidP="00A0228E">
      <w:pPr>
        <w:pStyle w:val="Default"/>
        <w:ind w:left="720"/>
        <w:rPr>
          <w:rFonts w:ascii="Arial Narrow" w:hAnsi="Arial Narrow" w:cs="Arial Narrow"/>
          <w:sz w:val="23"/>
          <w:szCs w:val="23"/>
        </w:rPr>
      </w:pPr>
    </w:p>
    <w:p w:rsidR="00F36E6A" w:rsidRDefault="00F36E6A" w:rsidP="00A0228E">
      <w:pPr>
        <w:pStyle w:val="Default"/>
        <w:ind w:left="720"/>
        <w:rPr>
          <w:rFonts w:ascii="Arial Narrow" w:hAnsi="Arial Narrow" w:cs="Arial Narrow"/>
          <w:sz w:val="23"/>
          <w:szCs w:val="23"/>
        </w:rPr>
      </w:pPr>
      <w:r>
        <w:rPr>
          <w:rFonts w:ascii="Arial Narrow" w:hAnsi="Arial Narrow" w:cs="Arial Narrow"/>
          <w:sz w:val="23"/>
          <w:szCs w:val="23"/>
        </w:rPr>
        <w:t xml:space="preserve">Although EOBRs share a fundamental requirement with AOBRDs – that the devices must be integrally synchronized with the engine of the </w:t>
      </w:r>
      <w:r w:rsidR="00304397">
        <w:rPr>
          <w:rFonts w:ascii="Arial Narrow" w:hAnsi="Arial Narrow" w:cs="Arial Narrow"/>
          <w:sz w:val="23"/>
          <w:szCs w:val="23"/>
        </w:rPr>
        <w:t>commercial motor vehicle (</w:t>
      </w:r>
      <w:r>
        <w:rPr>
          <w:rFonts w:ascii="Arial Narrow" w:hAnsi="Arial Narrow" w:cs="Arial Narrow"/>
          <w:sz w:val="23"/>
          <w:szCs w:val="23"/>
        </w:rPr>
        <w:t>CMV</w:t>
      </w:r>
      <w:r w:rsidR="00304397">
        <w:rPr>
          <w:rFonts w:ascii="Arial Narrow" w:hAnsi="Arial Narrow" w:cs="Arial Narrow"/>
          <w:sz w:val="23"/>
          <w:szCs w:val="23"/>
        </w:rPr>
        <w:t>)</w:t>
      </w:r>
      <w:r>
        <w:rPr>
          <w:rFonts w:ascii="Arial Narrow" w:hAnsi="Arial Narrow" w:cs="Arial Narrow"/>
          <w:sz w:val="23"/>
          <w:szCs w:val="23"/>
        </w:rPr>
        <w:t xml:space="preserve"> for the purpose of obtaining engine use status and distance traveled – many of their other performance requirements go far beyond those of AOBRDs.  Among other things, EOBRs must automatically record the CMV’s location at each change of duty status and at intervals of no longer than 60 minutes while the CMV is in motion.  They also must record data in a format specified by FMCSA to facilitate review of that data during roadside inspections and during on-site compliance reviews.  </w:t>
      </w:r>
    </w:p>
    <w:p w:rsidR="00F36E6A" w:rsidRDefault="00F36E6A" w:rsidP="00A0228E">
      <w:pPr>
        <w:pStyle w:val="Default"/>
        <w:ind w:left="720"/>
        <w:rPr>
          <w:rFonts w:ascii="Arial Narrow" w:hAnsi="Arial Narrow" w:cs="Arial Narrow"/>
          <w:sz w:val="23"/>
          <w:szCs w:val="23"/>
        </w:rPr>
      </w:pPr>
    </w:p>
    <w:p w:rsidR="003F5165" w:rsidRDefault="0088055D" w:rsidP="00A0228E">
      <w:pPr>
        <w:pStyle w:val="Default"/>
        <w:ind w:left="720"/>
        <w:rPr>
          <w:rFonts w:ascii="Arial Narrow" w:hAnsi="Arial Narrow" w:cs="Arial Narrow"/>
          <w:sz w:val="23"/>
          <w:szCs w:val="23"/>
        </w:rPr>
      </w:pPr>
      <w:r>
        <w:rPr>
          <w:rFonts w:ascii="Arial Narrow" w:hAnsi="Arial Narrow" w:cs="Arial Narrow"/>
          <w:sz w:val="23"/>
          <w:szCs w:val="23"/>
        </w:rPr>
        <w:t xml:space="preserve">FMCSA </w:t>
      </w:r>
      <w:r w:rsidR="00C22534">
        <w:rPr>
          <w:rFonts w:ascii="Arial Narrow" w:hAnsi="Arial Narrow" w:cs="Arial Narrow"/>
          <w:sz w:val="23"/>
          <w:szCs w:val="23"/>
        </w:rPr>
        <w:t xml:space="preserve">believes it is necessary </w:t>
      </w:r>
      <w:r>
        <w:rPr>
          <w:rFonts w:ascii="Arial Narrow" w:hAnsi="Arial Narrow" w:cs="Arial Narrow"/>
          <w:sz w:val="23"/>
          <w:szCs w:val="23"/>
        </w:rPr>
        <w:t xml:space="preserve">to obtain </w:t>
      </w:r>
      <w:r w:rsidR="00C22534">
        <w:rPr>
          <w:rFonts w:ascii="Arial Narrow" w:hAnsi="Arial Narrow" w:cs="Arial Narrow"/>
          <w:sz w:val="23"/>
          <w:szCs w:val="23"/>
        </w:rPr>
        <w:t xml:space="preserve">additional </w:t>
      </w:r>
      <w:r>
        <w:rPr>
          <w:rFonts w:ascii="Arial Narrow" w:hAnsi="Arial Narrow" w:cs="Arial Narrow"/>
          <w:sz w:val="23"/>
          <w:szCs w:val="23"/>
        </w:rPr>
        <w:t xml:space="preserve">information </w:t>
      </w:r>
      <w:r w:rsidR="00C22534">
        <w:rPr>
          <w:rFonts w:ascii="Arial Narrow" w:hAnsi="Arial Narrow" w:cs="Arial Narrow"/>
          <w:sz w:val="23"/>
          <w:szCs w:val="23"/>
        </w:rPr>
        <w:t>to</w:t>
      </w:r>
      <w:r>
        <w:rPr>
          <w:rFonts w:ascii="Arial Narrow" w:hAnsi="Arial Narrow" w:cs="Arial Narrow"/>
          <w:sz w:val="23"/>
          <w:szCs w:val="23"/>
        </w:rPr>
        <w:t xml:space="preserve"> ensure that roadside inspection officials are able to </w:t>
      </w:r>
      <w:r w:rsidR="00C22534">
        <w:rPr>
          <w:rFonts w:ascii="Arial Narrow" w:hAnsi="Arial Narrow" w:cs="Arial Narrow"/>
          <w:sz w:val="23"/>
          <w:szCs w:val="23"/>
        </w:rPr>
        <w:t xml:space="preserve">obtain and/or </w:t>
      </w:r>
      <w:r w:rsidR="00F332AA">
        <w:rPr>
          <w:rFonts w:ascii="Arial Narrow" w:hAnsi="Arial Narrow" w:cs="Arial Narrow"/>
          <w:sz w:val="23"/>
          <w:szCs w:val="23"/>
        </w:rPr>
        <w:t>retrieve</w:t>
      </w:r>
      <w:r>
        <w:rPr>
          <w:rFonts w:ascii="Arial Narrow" w:hAnsi="Arial Narrow" w:cs="Arial Narrow"/>
          <w:sz w:val="23"/>
          <w:szCs w:val="23"/>
        </w:rPr>
        <w:t xml:space="preserve"> EOBR data </w:t>
      </w:r>
      <w:r w:rsidR="00F332AA">
        <w:rPr>
          <w:rFonts w:ascii="Arial Narrow" w:hAnsi="Arial Narrow" w:cs="Arial Narrow"/>
          <w:sz w:val="23"/>
          <w:szCs w:val="23"/>
        </w:rPr>
        <w:t>in order to</w:t>
      </w:r>
      <w:r>
        <w:rPr>
          <w:rFonts w:ascii="Arial Narrow" w:hAnsi="Arial Narrow" w:cs="Arial Narrow"/>
          <w:sz w:val="23"/>
          <w:szCs w:val="23"/>
        </w:rPr>
        <w:t xml:space="preserve"> assess drivers’ compliance with the HOS regulations.  </w:t>
      </w:r>
      <w:r w:rsidR="00CD63AE">
        <w:rPr>
          <w:rFonts w:ascii="Arial Narrow" w:hAnsi="Arial Narrow" w:cs="Arial Narrow"/>
          <w:sz w:val="23"/>
          <w:szCs w:val="23"/>
        </w:rPr>
        <w:t xml:space="preserve">In the time since the final rule was published, stakeholders in the CMV safety enforcement and EOBR supplier communities have expressed concern that </w:t>
      </w:r>
      <w:r w:rsidR="00F332AA">
        <w:rPr>
          <w:rFonts w:ascii="Arial Narrow" w:hAnsi="Arial Narrow" w:cs="Arial Narrow"/>
          <w:sz w:val="23"/>
          <w:szCs w:val="23"/>
        </w:rPr>
        <w:t>specific</w:t>
      </w:r>
      <w:r w:rsidR="00CD63AE">
        <w:rPr>
          <w:rFonts w:ascii="Arial Narrow" w:hAnsi="Arial Narrow" w:cs="Arial Narrow"/>
          <w:sz w:val="23"/>
          <w:szCs w:val="23"/>
        </w:rPr>
        <w:t xml:space="preserve"> requirements of the performance-based final rule should be revisited.  Some communications methods that were presumed to be viable </w:t>
      </w:r>
      <w:r w:rsidR="00A413FE">
        <w:rPr>
          <w:rFonts w:ascii="Arial Narrow" w:hAnsi="Arial Narrow" w:cs="Arial Narrow"/>
          <w:sz w:val="23"/>
          <w:szCs w:val="23"/>
        </w:rPr>
        <w:t xml:space="preserve">at the time of </w:t>
      </w:r>
      <w:r w:rsidR="00CD63AE">
        <w:rPr>
          <w:rFonts w:ascii="Arial Narrow" w:hAnsi="Arial Narrow" w:cs="Arial Narrow"/>
          <w:sz w:val="23"/>
          <w:szCs w:val="23"/>
        </w:rPr>
        <w:t xml:space="preserve">the development of the rulemaking </w:t>
      </w:r>
      <w:r w:rsidR="004D777E">
        <w:rPr>
          <w:rFonts w:ascii="Arial Narrow" w:hAnsi="Arial Narrow" w:cs="Arial Narrow"/>
          <w:sz w:val="23"/>
          <w:szCs w:val="23"/>
        </w:rPr>
        <w:t xml:space="preserve">appear to be </w:t>
      </w:r>
      <w:r w:rsidR="00180BAB">
        <w:rPr>
          <w:rFonts w:ascii="Arial Narrow" w:hAnsi="Arial Narrow" w:cs="Arial Narrow"/>
          <w:sz w:val="23"/>
          <w:szCs w:val="23"/>
        </w:rPr>
        <w:t>less appropriate now</w:t>
      </w:r>
      <w:r w:rsidR="00A413FE">
        <w:rPr>
          <w:rFonts w:ascii="Arial Narrow" w:hAnsi="Arial Narrow" w:cs="Arial Narrow"/>
          <w:sz w:val="23"/>
          <w:szCs w:val="23"/>
        </w:rPr>
        <w:t xml:space="preserve"> as technology</w:t>
      </w:r>
      <w:r w:rsidR="00304397">
        <w:rPr>
          <w:rFonts w:ascii="Arial Narrow" w:hAnsi="Arial Narrow" w:cs="Arial Narrow"/>
          <w:sz w:val="23"/>
          <w:szCs w:val="23"/>
        </w:rPr>
        <w:t xml:space="preserve"> </w:t>
      </w:r>
      <w:r w:rsidR="00226053">
        <w:rPr>
          <w:rFonts w:ascii="Arial Narrow" w:hAnsi="Arial Narrow" w:cs="Arial Narrow"/>
          <w:sz w:val="23"/>
          <w:szCs w:val="23"/>
        </w:rPr>
        <w:t xml:space="preserve">and government security standards </w:t>
      </w:r>
      <w:r w:rsidR="00A413FE">
        <w:rPr>
          <w:rFonts w:ascii="Arial Narrow" w:hAnsi="Arial Narrow" w:cs="Arial Narrow"/>
          <w:sz w:val="23"/>
          <w:szCs w:val="23"/>
        </w:rPr>
        <w:t>ha</w:t>
      </w:r>
      <w:r w:rsidR="00304397">
        <w:rPr>
          <w:rFonts w:ascii="Arial Narrow" w:hAnsi="Arial Narrow" w:cs="Arial Narrow"/>
          <w:sz w:val="23"/>
          <w:szCs w:val="23"/>
        </w:rPr>
        <w:t>ve</w:t>
      </w:r>
      <w:r w:rsidR="00A413FE">
        <w:rPr>
          <w:rFonts w:ascii="Arial Narrow" w:hAnsi="Arial Narrow" w:cs="Arial Narrow"/>
          <w:sz w:val="23"/>
          <w:szCs w:val="23"/>
        </w:rPr>
        <w:t xml:space="preserve"> evolved</w:t>
      </w:r>
      <w:r w:rsidR="00180BAB">
        <w:rPr>
          <w:rFonts w:ascii="Arial Narrow" w:hAnsi="Arial Narrow" w:cs="Arial Narrow"/>
          <w:sz w:val="23"/>
          <w:szCs w:val="23"/>
        </w:rPr>
        <w:t>.</w:t>
      </w:r>
    </w:p>
    <w:p w:rsidR="00931B24" w:rsidRDefault="00180BAB" w:rsidP="00A0228E">
      <w:pPr>
        <w:pStyle w:val="Default"/>
        <w:ind w:left="720"/>
        <w:rPr>
          <w:rFonts w:ascii="Arial Narrow" w:hAnsi="Arial Narrow" w:cs="Arial Narrow"/>
          <w:sz w:val="23"/>
          <w:szCs w:val="23"/>
        </w:rPr>
      </w:pPr>
      <w:r>
        <w:rPr>
          <w:rFonts w:ascii="Arial Narrow" w:hAnsi="Arial Narrow" w:cs="Arial Narrow"/>
          <w:sz w:val="23"/>
          <w:szCs w:val="23"/>
        </w:rPr>
        <w:t xml:space="preserve">  </w:t>
      </w:r>
    </w:p>
    <w:p w:rsidR="00074994" w:rsidRDefault="00A0228E" w:rsidP="00A0228E">
      <w:pPr>
        <w:pStyle w:val="Default"/>
        <w:ind w:left="720" w:hanging="720"/>
        <w:rPr>
          <w:sz w:val="23"/>
          <w:szCs w:val="23"/>
          <w:u w:val="single"/>
        </w:rPr>
      </w:pPr>
      <w:r>
        <w:rPr>
          <w:sz w:val="23"/>
          <w:szCs w:val="23"/>
        </w:rPr>
        <w:t xml:space="preserve">III. </w:t>
      </w:r>
      <w:r>
        <w:rPr>
          <w:sz w:val="23"/>
          <w:szCs w:val="23"/>
          <w:u w:val="single"/>
        </w:rPr>
        <w:t>PROBLEM STATEMENT</w:t>
      </w:r>
    </w:p>
    <w:p w:rsidR="00A0228E" w:rsidRDefault="00A0228E" w:rsidP="00A0228E">
      <w:pPr>
        <w:pStyle w:val="Default"/>
        <w:ind w:left="720" w:hanging="720"/>
        <w:rPr>
          <w:sz w:val="23"/>
          <w:szCs w:val="23"/>
        </w:rPr>
      </w:pPr>
      <w:r>
        <w:rPr>
          <w:sz w:val="23"/>
          <w:szCs w:val="23"/>
          <w:u w:val="single"/>
        </w:rPr>
        <w:t xml:space="preserve"> </w:t>
      </w:r>
    </w:p>
    <w:p w:rsidR="00074994" w:rsidRDefault="004F6FFD" w:rsidP="00074994">
      <w:pPr>
        <w:pStyle w:val="Default"/>
        <w:ind w:left="720"/>
        <w:rPr>
          <w:rFonts w:ascii="Arial Narrow" w:hAnsi="Arial Narrow"/>
          <w:sz w:val="22"/>
          <w:szCs w:val="22"/>
        </w:rPr>
      </w:pPr>
      <w:r>
        <w:rPr>
          <w:rFonts w:ascii="Arial Narrow" w:hAnsi="Arial Narrow"/>
          <w:sz w:val="22"/>
          <w:szCs w:val="22"/>
        </w:rPr>
        <w:t xml:space="preserve">Clarification is needed on the functionality of communications standards </w:t>
      </w:r>
      <w:r w:rsidR="001A05CF">
        <w:rPr>
          <w:rFonts w:ascii="Arial Narrow" w:hAnsi="Arial Narrow"/>
          <w:sz w:val="22"/>
          <w:szCs w:val="22"/>
        </w:rPr>
        <w:t xml:space="preserve">noted in Appendix A to Part 395 </w:t>
      </w:r>
      <w:r>
        <w:rPr>
          <w:rFonts w:ascii="Arial Narrow" w:hAnsi="Arial Narrow"/>
          <w:sz w:val="22"/>
          <w:szCs w:val="22"/>
        </w:rPr>
        <w:t xml:space="preserve">for the transmittal of data files from Electronic On-Board Recorders (EOBRs).  </w:t>
      </w:r>
      <w:r w:rsidR="00F332AA">
        <w:rPr>
          <w:rFonts w:ascii="Arial Narrow" w:hAnsi="Arial Narrow"/>
          <w:sz w:val="22"/>
          <w:szCs w:val="22"/>
        </w:rPr>
        <w:t>Examples of areas where clarification is needed include</w:t>
      </w:r>
      <w:r w:rsidR="000137D8">
        <w:rPr>
          <w:rFonts w:ascii="Arial Narrow" w:hAnsi="Arial Narrow"/>
          <w:sz w:val="22"/>
          <w:szCs w:val="22"/>
        </w:rPr>
        <w:t xml:space="preserve"> the following</w:t>
      </w:r>
      <w:r w:rsidR="00F332AA">
        <w:rPr>
          <w:rFonts w:ascii="Arial Narrow" w:hAnsi="Arial Narrow"/>
          <w:sz w:val="22"/>
          <w:szCs w:val="22"/>
        </w:rPr>
        <w:t>:</w:t>
      </w:r>
      <w:r w:rsidR="000137D8">
        <w:rPr>
          <w:rFonts w:ascii="Arial Narrow" w:hAnsi="Arial Narrow"/>
          <w:sz w:val="22"/>
          <w:szCs w:val="22"/>
        </w:rPr>
        <w:t xml:space="preserve"> </w:t>
      </w:r>
      <w:r w:rsidR="00074994">
        <w:rPr>
          <w:rFonts w:ascii="Arial Narrow" w:hAnsi="Arial Narrow"/>
          <w:sz w:val="22"/>
          <w:szCs w:val="22"/>
        </w:rPr>
        <w:t xml:space="preserve"> </w:t>
      </w:r>
      <w:r w:rsidR="000137D8">
        <w:rPr>
          <w:rFonts w:ascii="Arial Narrow" w:hAnsi="Arial Narrow"/>
          <w:sz w:val="22"/>
          <w:szCs w:val="22"/>
        </w:rPr>
        <w:t xml:space="preserve">(1) </w:t>
      </w:r>
      <w:r w:rsidR="001A05CF">
        <w:rPr>
          <w:rFonts w:ascii="Arial Narrow" w:hAnsi="Arial Narrow"/>
          <w:sz w:val="22"/>
          <w:szCs w:val="22"/>
        </w:rPr>
        <w:t>An EOBR b</w:t>
      </w:r>
      <w:r w:rsidR="00F332AA">
        <w:rPr>
          <w:rFonts w:ascii="Arial Narrow" w:hAnsi="Arial Narrow"/>
          <w:sz w:val="22"/>
          <w:szCs w:val="22"/>
        </w:rPr>
        <w:t xml:space="preserve">eing able to </w:t>
      </w:r>
      <w:r>
        <w:rPr>
          <w:rFonts w:ascii="Arial Narrow" w:hAnsi="Arial Narrow"/>
          <w:sz w:val="22"/>
          <w:szCs w:val="22"/>
        </w:rPr>
        <w:t>wirelessly</w:t>
      </w:r>
      <w:r w:rsidR="00BC6CD6" w:rsidRPr="00BC6CD6">
        <w:rPr>
          <w:rFonts w:ascii="Arial Narrow" w:hAnsi="Arial Narrow"/>
          <w:sz w:val="22"/>
          <w:szCs w:val="22"/>
        </w:rPr>
        <w:t xml:space="preserve"> identify external networks and devices</w:t>
      </w:r>
      <w:r w:rsidR="000137D8">
        <w:rPr>
          <w:rFonts w:ascii="Arial Narrow" w:hAnsi="Arial Narrow"/>
          <w:sz w:val="22"/>
          <w:szCs w:val="22"/>
        </w:rPr>
        <w:t xml:space="preserve"> and securely connect to them to transmit HOS information; (2)</w:t>
      </w:r>
      <w:r w:rsidR="00BC6CD6" w:rsidRPr="00BC6CD6">
        <w:rPr>
          <w:rFonts w:ascii="Arial Narrow" w:hAnsi="Arial Narrow"/>
          <w:sz w:val="22"/>
          <w:szCs w:val="22"/>
        </w:rPr>
        <w:t xml:space="preserve"> </w:t>
      </w:r>
      <w:r w:rsidR="000137D8">
        <w:rPr>
          <w:rFonts w:ascii="Arial Narrow" w:hAnsi="Arial Narrow"/>
          <w:sz w:val="22"/>
          <w:szCs w:val="22"/>
        </w:rPr>
        <w:t xml:space="preserve">Establishing a secure and reliable </w:t>
      </w:r>
      <w:r w:rsidR="00BC6CD6" w:rsidRPr="00BC6CD6">
        <w:rPr>
          <w:rFonts w:ascii="Arial Narrow" w:hAnsi="Arial Narrow"/>
          <w:sz w:val="22"/>
          <w:szCs w:val="22"/>
        </w:rPr>
        <w:t xml:space="preserve">communications protocol </w:t>
      </w:r>
      <w:r w:rsidR="000137D8">
        <w:rPr>
          <w:rFonts w:ascii="Arial Narrow" w:hAnsi="Arial Narrow"/>
          <w:sz w:val="22"/>
          <w:szCs w:val="22"/>
        </w:rPr>
        <w:t>that will allow data transmission in a timely manner</w:t>
      </w:r>
      <w:r w:rsidR="00074994">
        <w:rPr>
          <w:rFonts w:ascii="Arial Narrow" w:hAnsi="Arial Narrow"/>
          <w:sz w:val="22"/>
          <w:szCs w:val="22"/>
        </w:rPr>
        <w:t xml:space="preserve">; </w:t>
      </w:r>
      <w:r w:rsidR="00BC6CD6" w:rsidRPr="00BC6CD6">
        <w:rPr>
          <w:rFonts w:ascii="Arial Narrow" w:hAnsi="Arial Narrow"/>
          <w:sz w:val="22"/>
          <w:szCs w:val="22"/>
        </w:rPr>
        <w:t xml:space="preserve">and </w:t>
      </w:r>
      <w:r w:rsidR="000137D8">
        <w:rPr>
          <w:rFonts w:ascii="Arial Narrow" w:hAnsi="Arial Narrow"/>
          <w:sz w:val="22"/>
          <w:szCs w:val="22"/>
        </w:rPr>
        <w:t xml:space="preserve">(3) </w:t>
      </w:r>
      <w:r w:rsidR="000E5553">
        <w:rPr>
          <w:rFonts w:ascii="Arial Narrow" w:hAnsi="Arial Narrow"/>
          <w:sz w:val="22"/>
          <w:szCs w:val="22"/>
        </w:rPr>
        <w:t xml:space="preserve">Clarification of </w:t>
      </w:r>
      <w:r w:rsidR="00EA4BFC">
        <w:rPr>
          <w:rFonts w:ascii="Arial Narrow" w:hAnsi="Arial Narrow"/>
          <w:sz w:val="22"/>
          <w:szCs w:val="22"/>
        </w:rPr>
        <w:t xml:space="preserve"> </w:t>
      </w:r>
      <w:r w:rsidR="001A05CF">
        <w:rPr>
          <w:rFonts w:ascii="Arial Narrow" w:hAnsi="Arial Narrow"/>
          <w:sz w:val="22"/>
          <w:szCs w:val="22"/>
        </w:rPr>
        <w:t xml:space="preserve">methodologies </w:t>
      </w:r>
      <w:r w:rsidR="000E5553">
        <w:rPr>
          <w:rFonts w:ascii="Arial Narrow" w:hAnsi="Arial Narrow"/>
          <w:sz w:val="22"/>
          <w:szCs w:val="22"/>
        </w:rPr>
        <w:t xml:space="preserve">and the required interfaces and applications </w:t>
      </w:r>
      <w:r w:rsidR="00EA4BFC">
        <w:rPr>
          <w:rFonts w:ascii="Arial Narrow" w:hAnsi="Arial Narrow"/>
          <w:sz w:val="22"/>
          <w:szCs w:val="22"/>
        </w:rPr>
        <w:t xml:space="preserve">to securely and reliably </w:t>
      </w:r>
      <w:r w:rsidR="001A05CF">
        <w:rPr>
          <w:rFonts w:ascii="Arial Narrow" w:hAnsi="Arial Narrow"/>
          <w:sz w:val="22"/>
          <w:szCs w:val="22"/>
        </w:rPr>
        <w:t>transmit</w:t>
      </w:r>
      <w:r w:rsidR="00BC6CD6">
        <w:rPr>
          <w:rFonts w:ascii="Arial Narrow" w:hAnsi="Arial Narrow"/>
          <w:sz w:val="22"/>
          <w:szCs w:val="22"/>
        </w:rPr>
        <w:t xml:space="preserve"> HOS data</w:t>
      </w:r>
      <w:r w:rsidR="00EA4BFC">
        <w:rPr>
          <w:rFonts w:ascii="Arial Narrow" w:hAnsi="Arial Narrow"/>
          <w:sz w:val="22"/>
          <w:szCs w:val="22"/>
        </w:rPr>
        <w:t xml:space="preserve"> </w:t>
      </w:r>
      <w:r w:rsidR="001A05CF">
        <w:rPr>
          <w:rFonts w:ascii="Arial Narrow" w:hAnsi="Arial Narrow"/>
          <w:sz w:val="22"/>
          <w:szCs w:val="22"/>
        </w:rPr>
        <w:t xml:space="preserve">via </w:t>
      </w:r>
      <w:r w:rsidR="00D47490">
        <w:rPr>
          <w:rFonts w:ascii="Arial Narrow" w:hAnsi="Arial Narrow"/>
          <w:sz w:val="22"/>
          <w:szCs w:val="22"/>
        </w:rPr>
        <w:t>telemetric</w:t>
      </w:r>
      <w:r w:rsidR="007E74A5">
        <w:rPr>
          <w:rFonts w:ascii="Arial Narrow" w:hAnsi="Arial Narrow"/>
          <w:sz w:val="22"/>
          <w:szCs w:val="22"/>
        </w:rPr>
        <w:t xml:space="preserve"> applications services (TAS), </w:t>
      </w:r>
      <w:r w:rsidR="00EA4BFC">
        <w:rPr>
          <w:rFonts w:ascii="Arial Narrow" w:hAnsi="Arial Narrow"/>
          <w:sz w:val="22"/>
          <w:szCs w:val="22"/>
        </w:rPr>
        <w:t>USB</w:t>
      </w:r>
      <w:r w:rsidR="00074994">
        <w:rPr>
          <w:rFonts w:ascii="Arial Narrow" w:hAnsi="Arial Narrow"/>
          <w:sz w:val="22"/>
          <w:szCs w:val="22"/>
        </w:rPr>
        <w:t>,</w:t>
      </w:r>
      <w:r w:rsidR="001A05CF">
        <w:rPr>
          <w:rFonts w:ascii="Arial Narrow" w:hAnsi="Arial Narrow"/>
          <w:sz w:val="22"/>
          <w:szCs w:val="22"/>
        </w:rPr>
        <w:t xml:space="preserve"> and </w:t>
      </w:r>
      <w:r w:rsidR="00EA4BFC">
        <w:rPr>
          <w:rFonts w:ascii="Arial Narrow" w:hAnsi="Arial Narrow"/>
          <w:sz w:val="22"/>
          <w:szCs w:val="22"/>
        </w:rPr>
        <w:t>802.11</w:t>
      </w:r>
      <w:r w:rsidR="000E5553">
        <w:rPr>
          <w:rFonts w:ascii="Arial Narrow" w:hAnsi="Arial Narrow"/>
          <w:sz w:val="22"/>
          <w:szCs w:val="22"/>
        </w:rPr>
        <w:t>.</w:t>
      </w:r>
      <w:r w:rsidR="001719BC">
        <w:rPr>
          <w:rFonts w:ascii="Arial Narrow" w:hAnsi="Arial Narrow"/>
          <w:sz w:val="22"/>
          <w:szCs w:val="22"/>
        </w:rPr>
        <w:t xml:space="preserve">  In determining the scope of this endeavor, it is essential that the subcommittee keep in mind the implementation date of June 2012 for the EOBR Final Rule and how we can successfully get EOBRs on the road and functioning by that date or as close to it as possible.</w:t>
      </w:r>
    </w:p>
    <w:p w:rsidR="001B0184" w:rsidRDefault="001B0184" w:rsidP="00074994">
      <w:pPr>
        <w:pStyle w:val="Default"/>
        <w:ind w:left="720"/>
        <w:rPr>
          <w:rFonts w:ascii="Arial Narrow" w:hAnsi="Arial Narrow"/>
          <w:sz w:val="22"/>
          <w:szCs w:val="22"/>
        </w:rPr>
      </w:pPr>
    </w:p>
    <w:p w:rsidR="00074994" w:rsidRDefault="00A0228E" w:rsidP="00A0228E">
      <w:pPr>
        <w:pStyle w:val="Default"/>
        <w:pageBreakBefore/>
        <w:ind w:left="720" w:right="360" w:hanging="720"/>
        <w:rPr>
          <w:rFonts w:cstheme="minorBidi"/>
          <w:color w:val="auto"/>
          <w:sz w:val="23"/>
          <w:szCs w:val="23"/>
        </w:rPr>
      </w:pPr>
      <w:r>
        <w:rPr>
          <w:rFonts w:cstheme="minorBidi"/>
          <w:color w:val="auto"/>
          <w:sz w:val="23"/>
          <w:szCs w:val="23"/>
        </w:rPr>
        <w:lastRenderedPageBreak/>
        <w:t xml:space="preserve">IV. </w:t>
      </w:r>
      <w:r>
        <w:rPr>
          <w:rFonts w:cstheme="minorBidi"/>
          <w:color w:val="auto"/>
          <w:sz w:val="23"/>
          <w:szCs w:val="23"/>
          <w:u w:val="single"/>
        </w:rPr>
        <w:t>TASK</w:t>
      </w:r>
    </w:p>
    <w:p w:rsidR="00074994" w:rsidRDefault="00074994" w:rsidP="00074994">
      <w:pPr>
        <w:pStyle w:val="Default"/>
        <w:ind w:right="360"/>
        <w:rPr>
          <w:rFonts w:ascii="Arial Narrow" w:hAnsi="Arial Narrow" w:cs="Arial Narrow"/>
          <w:color w:val="auto"/>
          <w:sz w:val="23"/>
          <w:szCs w:val="23"/>
        </w:rPr>
      </w:pPr>
    </w:p>
    <w:p w:rsidR="00A0228E" w:rsidRDefault="00A0228E" w:rsidP="001719BC">
      <w:pPr>
        <w:pStyle w:val="Default"/>
        <w:ind w:left="720" w:right="360"/>
        <w:rPr>
          <w:rFonts w:ascii="Arial Narrow" w:hAnsi="Arial Narrow" w:cs="Arial Narrow"/>
          <w:color w:val="auto"/>
          <w:sz w:val="23"/>
          <w:szCs w:val="23"/>
        </w:rPr>
      </w:pPr>
      <w:r>
        <w:rPr>
          <w:rFonts w:ascii="Arial Narrow" w:hAnsi="Arial Narrow" w:cs="Arial Narrow"/>
          <w:color w:val="auto"/>
          <w:sz w:val="23"/>
          <w:szCs w:val="23"/>
        </w:rPr>
        <w:t>The Committee should perform the following tasks</w:t>
      </w:r>
      <w:r w:rsidR="001719BC">
        <w:rPr>
          <w:rFonts w:ascii="Arial Narrow" w:hAnsi="Arial Narrow" w:cs="Arial Narrow"/>
          <w:color w:val="auto"/>
          <w:sz w:val="23"/>
          <w:szCs w:val="23"/>
        </w:rPr>
        <w:t>, considering the time constraints inherent to this process</w:t>
      </w:r>
      <w:r>
        <w:rPr>
          <w:rFonts w:ascii="Arial Narrow" w:hAnsi="Arial Narrow" w:cs="Arial Narrow"/>
          <w:color w:val="auto"/>
          <w:sz w:val="23"/>
          <w:szCs w:val="23"/>
        </w:rPr>
        <w:t xml:space="preserve">: </w:t>
      </w:r>
    </w:p>
    <w:p w:rsidR="00A0228E" w:rsidRDefault="00A0228E" w:rsidP="001719BC">
      <w:pPr>
        <w:pStyle w:val="Default"/>
        <w:ind w:left="1440" w:right="360" w:hanging="360"/>
        <w:rPr>
          <w:rFonts w:ascii="Arial Narrow" w:hAnsi="Arial Narrow" w:cs="Arial Narrow"/>
          <w:color w:val="auto"/>
          <w:sz w:val="23"/>
          <w:szCs w:val="23"/>
        </w:rPr>
      </w:pPr>
      <w:r>
        <w:rPr>
          <w:rFonts w:ascii="Arial Narrow" w:hAnsi="Arial Narrow" w:cs="Arial Narrow"/>
          <w:color w:val="auto"/>
          <w:sz w:val="23"/>
          <w:szCs w:val="23"/>
        </w:rPr>
        <w:t>a)</w:t>
      </w:r>
      <w:r w:rsidR="001719BC">
        <w:rPr>
          <w:rFonts w:ascii="Arial Narrow" w:hAnsi="Arial Narrow" w:cs="Arial Narrow"/>
          <w:color w:val="auto"/>
          <w:sz w:val="23"/>
          <w:szCs w:val="23"/>
        </w:rPr>
        <w:t xml:space="preserve">  </w:t>
      </w:r>
      <w:r>
        <w:rPr>
          <w:rFonts w:ascii="Arial Narrow" w:hAnsi="Arial Narrow" w:cs="Arial Narrow"/>
          <w:color w:val="auto"/>
          <w:sz w:val="23"/>
          <w:szCs w:val="23"/>
        </w:rPr>
        <w:t>Cons</w:t>
      </w:r>
      <w:r w:rsidR="00BC6CD6">
        <w:rPr>
          <w:rFonts w:ascii="Arial Narrow" w:hAnsi="Arial Narrow" w:cs="Arial Narrow"/>
          <w:color w:val="auto"/>
          <w:sz w:val="23"/>
          <w:szCs w:val="23"/>
        </w:rPr>
        <w:t>ider</w:t>
      </w:r>
      <w:r w:rsidR="002E4650">
        <w:rPr>
          <w:rFonts w:ascii="Arial Narrow" w:hAnsi="Arial Narrow" w:cs="Arial Narrow"/>
          <w:color w:val="auto"/>
          <w:sz w:val="23"/>
          <w:szCs w:val="23"/>
        </w:rPr>
        <w:t xml:space="preserve"> the advice of technical experts on data </w:t>
      </w:r>
      <w:r w:rsidR="00473BDD">
        <w:rPr>
          <w:rFonts w:ascii="Arial Narrow" w:hAnsi="Arial Narrow" w:cs="Arial Narrow"/>
          <w:color w:val="auto"/>
          <w:sz w:val="23"/>
          <w:szCs w:val="23"/>
        </w:rPr>
        <w:t xml:space="preserve">communication </w:t>
      </w:r>
      <w:r w:rsidR="00EA41EB">
        <w:rPr>
          <w:rFonts w:ascii="Arial Narrow" w:hAnsi="Arial Narrow" w:cs="Arial Narrow"/>
          <w:color w:val="auto"/>
          <w:sz w:val="23"/>
          <w:szCs w:val="23"/>
        </w:rPr>
        <w:t xml:space="preserve">and display </w:t>
      </w:r>
      <w:r w:rsidR="002E4650">
        <w:rPr>
          <w:rFonts w:ascii="Arial Narrow" w:hAnsi="Arial Narrow" w:cs="Arial Narrow"/>
          <w:color w:val="auto"/>
          <w:sz w:val="23"/>
          <w:szCs w:val="23"/>
        </w:rPr>
        <w:t>technologies with input from stakeholders to include law enforcement, the motor carrier industry, FMCSA information technology/security experts, and technical product manufacturers.</w:t>
      </w:r>
    </w:p>
    <w:p w:rsidR="00A0228E" w:rsidRDefault="00A0228E" w:rsidP="001719BC">
      <w:pPr>
        <w:pStyle w:val="Default"/>
        <w:ind w:left="1440" w:right="360" w:hanging="360"/>
        <w:rPr>
          <w:rFonts w:ascii="Arial Narrow" w:hAnsi="Arial Narrow" w:cs="Arial Narrow"/>
          <w:color w:val="auto"/>
          <w:sz w:val="23"/>
          <w:szCs w:val="23"/>
        </w:rPr>
      </w:pPr>
      <w:r>
        <w:rPr>
          <w:rFonts w:ascii="Arial Narrow" w:hAnsi="Arial Narrow" w:cs="Arial Narrow"/>
          <w:color w:val="auto"/>
          <w:sz w:val="23"/>
          <w:szCs w:val="23"/>
        </w:rPr>
        <w:t>b)</w:t>
      </w:r>
      <w:r w:rsidR="001719BC">
        <w:rPr>
          <w:rFonts w:ascii="Arial Narrow" w:hAnsi="Arial Narrow" w:cs="Arial Narrow"/>
          <w:color w:val="auto"/>
          <w:sz w:val="23"/>
          <w:szCs w:val="23"/>
        </w:rPr>
        <w:t xml:space="preserve">  </w:t>
      </w:r>
      <w:r>
        <w:rPr>
          <w:rFonts w:ascii="Arial Narrow" w:hAnsi="Arial Narrow" w:cs="Arial Narrow"/>
          <w:color w:val="auto"/>
          <w:sz w:val="23"/>
          <w:szCs w:val="23"/>
        </w:rPr>
        <w:t>Make recommendations</w:t>
      </w:r>
      <w:r w:rsidR="00BC6CD6">
        <w:rPr>
          <w:rFonts w:ascii="Arial Narrow" w:hAnsi="Arial Narrow" w:cs="Arial Narrow"/>
          <w:color w:val="auto"/>
          <w:sz w:val="23"/>
          <w:szCs w:val="23"/>
        </w:rPr>
        <w:t xml:space="preserve"> on technical </w:t>
      </w:r>
      <w:r w:rsidR="00624338">
        <w:rPr>
          <w:rFonts w:ascii="Arial Narrow" w:hAnsi="Arial Narrow" w:cs="Arial Narrow"/>
          <w:color w:val="auto"/>
          <w:sz w:val="23"/>
          <w:szCs w:val="23"/>
        </w:rPr>
        <w:t xml:space="preserve">questions </w:t>
      </w:r>
      <w:r w:rsidR="00BC6CD6">
        <w:rPr>
          <w:rFonts w:ascii="Arial Narrow" w:hAnsi="Arial Narrow" w:cs="Arial Narrow"/>
          <w:color w:val="auto"/>
          <w:sz w:val="23"/>
          <w:szCs w:val="23"/>
        </w:rPr>
        <w:t>to improve the functionality of the information reporting requirements described in the Electronic On-Board Recorders for Hours-of-Service Compliance Final Rule</w:t>
      </w:r>
      <w:r>
        <w:rPr>
          <w:rFonts w:ascii="Arial Narrow" w:hAnsi="Arial Narrow" w:cs="Arial Narrow"/>
          <w:color w:val="auto"/>
          <w:sz w:val="23"/>
          <w:szCs w:val="23"/>
        </w:rPr>
        <w:t xml:space="preserve"> </w:t>
      </w:r>
      <w:r w:rsidR="00BC6CD6">
        <w:rPr>
          <w:rFonts w:ascii="Arial Narrow" w:hAnsi="Arial Narrow" w:cs="Arial Narrow"/>
          <w:color w:val="auto"/>
          <w:sz w:val="23"/>
          <w:szCs w:val="23"/>
        </w:rPr>
        <w:t>of April 5, 2010.</w:t>
      </w:r>
    </w:p>
    <w:p w:rsidR="001719BC" w:rsidRDefault="001719BC" w:rsidP="001719BC">
      <w:pPr>
        <w:pStyle w:val="Default"/>
        <w:ind w:left="1440" w:right="360" w:hanging="360"/>
        <w:rPr>
          <w:rFonts w:ascii="Arial Narrow" w:hAnsi="Arial Narrow" w:cs="Arial Narrow"/>
          <w:color w:val="auto"/>
          <w:sz w:val="23"/>
          <w:szCs w:val="23"/>
        </w:rPr>
      </w:pPr>
      <w:r>
        <w:rPr>
          <w:rFonts w:ascii="Arial Narrow" w:hAnsi="Arial Narrow" w:cs="Arial Narrow"/>
          <w:color w:val="auto"/>
          <w:sz w:val="23"/>
          <w:szCs w:val="23"/>
        </w:rPr>
        <w:t>c)  The Subcommittee should work within the context of the rule first, deciding what approach would be best to accomplish full functionality and by what date.  Once the possible outcomes are determined within that context, the Subcommittee should determine what aspects of the task recommendations would require a technical amendment to the rule.</w:t>
      </w:r>
    </w:p>
    <w:p w:rsidR="00074994" w:rsidRDefault="001719BC" w:rsidP="001719BC">
      <w:pPr>
        <w:pStyle w:val="Default"/>
        <w:ind w:left="1440" w:right="360" w:hanging="360"/>
        <w:rPr>
          <w:rFonts w:ascii="Arial Narrow" w:hAnsi="Arial Narrow" w:cs="Arial Narrow"/>
          <w:color w:val="auto"/>
          <w:sz w:val="23"/>
          <w:szCs w:val="23"/>
        </w:rPr>
      </w:pPr>
      <w:r>
        <w:rPr>
          <w:rFonts w:ascii="Arial Narrow" w:hAnsi="Arial Narrow" w:cs="Arial Narrow"/>
          <w:color w:val="auto"/>
          <w:sz w:val="23"/>
          <w:szCs w:val="23"/>
        </w:rPr>
        <w:t>d</w:t>
      </w:r>
      <w:r w:rsidR="00A0228E">
        <w:rPr>
          <w:rFonts w:ascii="Arial Narrow" w:hAnsi="Arial Narrow" w:cs="Arial Narrow"/>
          <w:color w:val="auto"/>
          <w:sz w:val="23"/>
          <w:szCs w:val="23"/>
        </w:rPr>
        <w:t>)</w:t>
      </w:r>
      <w:r>
        <w:rPr>
          <w:rFonts w:ascii="Arial Narrow" w:hAnsi="Arial Narrow" w:cs="Arial Narrow"/>
          <w:color w:val="auto"/>
          <w:sz w:val="23"/>
          <w:szCs w:val="23"/>
        </w:rPr>
        <w:t xml:space="preserve">  </w:t>
      </w:r>
      <w:r w:rsidR="00A0228E">
        <w:rPr>
          <w:rFonts w:ascii="Arial Narrow" w:hAnsi="Arial Narrow" w:cs="Arial Narrow"/>
          <w:color w:val="auto"/>
          <w:sz w:val="23"/>
          <w:szCs w:val="23"/>
        </w:rPr>
        <w:t xml:space="preserve">Submit a report </w:t>
      </w:r>
      <w:r>
        <w:rPr>
          <w:rFonts w:ascii="Arial Narrow" w:hAnsi="Arial Narrow" w:cs="Arial Narrow"/>
          <w:color w:val="auto"/>
          <w:sz w:val="23"/>
          <w:szCs w:val="23"/>
        </w:rPr>
        <w:t xml:space="preserve">outlining findings and recommendations </w:t>
      </w:r>
      <w:r w:rsidR="00A0228E">
        <w:rPr>
          <w:rFonts w:ascii="Arial Narrow" w:hAnsi="Arial Narrow" w:cs="Arial Narrow"/>
          <w:color w:val="auto"/>
          <w:sz w:val="23"/>
          <w:szCs w:val="23"/>
        </w:rPr>
        <w:t xml:space="preserve">to the </w:t>
      </w:r>
      <w:r>
        <w:rPr>
          <w:rFonts w:ascii="Arial Narrow" w:hAnsi="Arial Narrow" w:cs="Arial Narrow"/>
          <w:color w:val="auto"/>
          <w:sz w:val="23"/>
          <w:szCs w:val="23"/>
        </w:rPr>
        <w:t>Chairman of the MCSAC for its deliberation and subsequent submission to the FMCSA Administrator</w:t>
      </w:r>
      <w:r w:rsidR="00D47490">
        <w:rPr>
          <w:rFonts w:ascii="Arial Narrow" w:hAnsi="Arial Narrow" w:cs="Arial Narrow"/>
          <w:color w:val="auto"/>
          <w:sz w:val="23"/>
          <w:szCs w:val="23"/>
        </w:rPr>
        <w:t>.</w:t>
      </w:r>
    </w:p>
    <w:p w:rsidR="00A0228E" w:rsidRDefault="00A0228E" w:rsidP="00A0228E">
      <w:pPr>
        <w:pStyle w:val="Default"/>
        <w:ind w:left="1080" w:right="360" w:hanging="360"/>
        <w:rPr>
          <w:rFonts w:ascii="Arial Narrow" w:hAnsi="Arial Narrow" w:cs="Arial Narrow"/>
          <w:color w:val="auto"/>
          <w:sz w:val="23"/>
          <w:szCs w:val="23"/>
        </w:rPr>
      </w:pPr>
      <w:r>
        <w:rPr>
          <w:rFonts w:ascii="Arial Narrow" w:hAnsi="Arial Narrow" w:cs="Arial Narrow"/>
          <w:color w:val="auto"/>
          <w:sz w:val="23"/>
          <w:szCs w:val="23"/>
        </w:rPr>
        <w:t xml:space="preserve"> </w:t>
      </w:r>
    </w:p>
    <w:p w:rsidR="00074994" w:rsidRDefault="00A0228E" w:rsidP="00A0228E">
      <w:pPr>
        <w:pStyle w:val="Default"/>
        <w:ind w:left="720" w:right="360" w:hanging="720"/>
        <w:rPr>
          <w:color w:val="auto"/>
          <w:sz w:val="23"/>
          <w:szCs w:val="23"/>
          <w:u w:val="single"/>
        </w:rPr>
      </w:pPr>
      <w:r>
        <w:rPr>
          <w:color w:val="auto"/>
          <w:sz w:val="23"/>
          <w:szCs w:val="23"/>
        </w:rPr>
        <w:t xml:space="preserve">V. </w:t>
      </w:r>
      <w:r>
        <w:rPr>
          <w:color w:val="auto"/>
          <w:sz w:val="23"/>
          <w:szCs w:val="23"/>
          <w:u w:val="single"/>
        </w:rPr>
        <w:t>ESTIMATED TIME TO COMPLETE TASK</w:t>
      </w:r>
    </w:p>
    <w:p w:rsidR="00A0228E" w:rsidRDefault="00A0228E" w:rsidP="00A0228E">
      <w:pPr>
        <w:pStyle w:val="Default"/>
        <w:ind w:left="720" w:right="360" w:hanging="720"/>
        <w:rPr>
          <w:color w:val="auto"/>
          <w:sz w:val="23"/>
          <w:szCs w:val="23"/>
        </w:rPr>
      </w:pPr>
      <w:r>
        <w:rPr>
          <w:color w:val="auto"/>
          <w:sz w:val="23"/>
          <w:szCs w:val="23"/>
          <w:u w:val="single"/>
        </w:rPr>
        <w:t xml:space="preserve"> </w:t>
      </w:r>
    </w:p>
    <w:p w:rsidR="00074994" w:rsidRDefault="00A0228E" w:rsidP="00A0228E">
      <w:pPr>
        <w:pStyle w:val="Default"/>
        <w:ind w:left="720" w:right="360"/>
        <w:rPr>
          <w:rFonts w:ascii="Arial Narrow" w:hAnsi="Arial Narrow" w:cs="Arial Narrow"/>
          <w:color w:val="auto"/>
          <w:sz w:val="23"/>
          <w:szCs w:val="23"/>
        </w:rPr>
      </w:pPr>
      <w:r>
        <w:rPr>
          <w:rFonts w:ascii="Arial Narrow" w:hAnsi="Arial Narrow" w:cs="Arial Narrow"/>
          <w:color w:val="auto"/>
          <w:sz w:val="23"/>
          <w:szCs w:val="23"/>
        </w:rPr>
        <w:t>The Committee should submit a report to the Federal Motor Carrier Safety Administration outlining findings and recom</w:t>
      </w:r>
      <w:r w:rsidR="00074994">
        <w:rPr>
          <w:rFonts w:ascii="Arial Narrow" w:hAnsi="Arial Narrow" w:cs="Arial Narrow"/>
          <w:color w:val="auto"/>
          <w:sz w:val="23"/>
          <w:szCs w:val="23"/>
        </w:rPr>
        <w:t>mendations at its</w:t>
      </w:r>
      <w:r w:rsidR="00F006F6">
        <w:rPr>
          <w:rFonts w:ascii="Arial Narrow" w:hAnsi="Arial Narrow" w:cs="Arial Narrow"/>
          <w:color w:val="auto"/>
          <w:sz w:val="23"/>
          <w:szCs w:val="23"/>
        </w:rPr>
        <w:t xml:space="preserve"> August</w:t>
      </w:r>
      <w:r w:rsidR="00D95CFB">
        <w:rPr>
          <w:rFonts w:ascii="Arial Narrow" w:hAnsi="Arial Narrow" w:cs="Arial Narrow"/>
          <w:color w:val="auto"/>
          <w:sz w:val="23"/>
          <w:szCs w:val="23"/>
        </w:rPr>
        <w:t xml:space="preserve"> 2011</w:t>
      </w:r>
      <w:r>
        <w:rPr>
          <w:rFonts w:ascii="Arial Narrow" w:hAnsi="Arial Narrow" w:cs="Arial Narrow"/>
          <w:color w:val="auto"/>
          <w:sz w:val="23"/>
          <w:szCs w:val="23"/>
        </w:rPr>
        <w:t xml:space="preserve"> meeting.</w:t>
      </w:r>
    </w:p>
    <w:p w:rsidR="00A0228E" w:rsidRDefault="00A0228E" w:rsidP="00A0228E">
      <w:pPr>
        <w:pStyle w:val="Default"/>
        <w:ind w:left="720" w:right="360"/>
        <w:rPr>
          <w:rFonts w:ascii="Arial Narrow" w:hAnsi="Arial Narrow" w:cs="Arial Narrow"/>
          <w:color w:val="auto"/>
          <w:sz w:val="23"/>
          <w:szCs w:val="23"/>
        </w:rPr>
      </w:pPr>
      <w:r>
        <w:rPr>
          <w:rFonts w:ascii="Arial Narrow" w:hAnsi="Arial Narrow" w:cs="Arial Narrow"/>
          <w:color w:val="auto"/>
          <w:sz w:val="23"/>
          <w:szCs w:val="23"/>
        </w:rPr>
        <w:t xml:space="preserve"> </w:t>
      </w:r>
    </w:p>
    <w:p w:rsidR="00074994" w:rsidRDefault="00A0228E" w:rsidP="00A0228E">
      <w:pPr>
        <w:pStyle w:val="Default"/>
        <w:ind w:left="720" w:right="360" w:hanging="720"/>
        <w:rPr>
          <w:color w:val="auto"/>
          <w:sz w:val="23"/>
          <w:szCs w:val="23"/>
          <w:u w:val="single"/>
        </w:rPr>
      </w:pPr>
      <w:r>
        <w:rPr>
          <w:color w:val="auto"/>
          <w:sz w:val="23"/>
          <w:szCs w:val="23"/>
        </w:rPr>
        <w:t xml:space="preserve">VI. </w:t>
      </w:r>
      <w:r>
        <w:rPr>
          <w:color w:val="auto"/>
          <w:sz w:val="23"/>
          <w:szCs w:val="23"/>
          <w:u w:val="single"/>
        </w:rPr>
        <w:t>FMCSA TECHNICAL REPRESENTATIVE</w:t>
      </w:r>
      <w:r w:rsidR="00A05668">
        <w:rPr>
          <w:color w:val="auto"/>
          <w:sz w:val="23"/>
          <w:szCs w:val="23"/>
          <w:u w:val="single"/>
        </w:rPr>
        <w:t>S</w:t>
      </w:r>
    </w:p>
    <w:p w:rsidR="00A0228E" w:rsidRDefault="00A0228E" w:rsidP="00A0228E">
      <w:pPr>
        <w:pStyle w:val="Default"/>
        <w:ind w:left="720" w:right="360" w:hanging="720"/>
        <w:rPr>
          <w:color w:val="auto"/>
          <w:sz w:val="23"/>
          <w:szCs w:val="23"/>
        </w:rPr>
      </w:pPr>
      <w:r>
        <w:rPr>
          <w:color w:val="auto"/>
          <w:sz w:val="23"/>
          <w:szCs w:val="23"/>
          <w:u w:val="single"/>
        </w:rPr>
        <w:t xml:space="preserve"> </w:t>
      </w:r>
    </w:p>
    <w:p w:rsidR="00EA41EB" w:rsidRDefault="00EA41EB" w:rsidP="00A0228E">
      <w:pPr>
        <w:pStyle w:val="Default"/>
        <w:ind w:left="720" w:right="360"/>
        <w:rPr>
          <w:rFonts w:ascii="Arial Narrow" w:hAnsi="Arial Narrow" w:cs="Arial Narrow"/>
          <w:color w:val="auto"/>
          <w:sz w:val="23"/>
          <w:szCs w:val="23"/>
        </w:rPr>
      </w:pPr>
      <w:r>
        <w:rPr>
          <w:rFonts w:ascii="Arial Narrow" w:hAnsi="Arial Narrow" w:cs="Arial Narrow"/>
          <w:color w:val="auto"/>
          <w:sz w:val="23"/>
          <w:szCs w:val="23"/>
        </w:rPr>
        <w:t xml:space="preserve">Stephen Parker, Transportation Specialist, </w:t>
      </w:r>
      <w:r w:rsidR="00B83113">
        <w:rPr>
          <w:rFonts w:ascii="Arial Narrow" w:hAnsi="Arial Narrow" w:cs="Arial Narrow"/>
          <w:color w:val="auto"/>
          <w:sz w:val="23"/>
          <w:szCs w:val="23"/>
        </w:rPr>
        <w:t>Phone: 202-</w:t>
      </w:r>
      <w:r w:rsidR="00A0228E">
        <w:rPr>
          <w:rFonts w:ascii="Arial Narrow" w:hAnsi="Arial Narrow" w:cs="Arial Narrow"/>
          <w:color w:val="auto"/>
          <w:sz w:val="23"/>
          <w:szCs w:val="23"/>
        </w:rPr>
        <w:t xml:space="preserve"> </w:t>
      </w:r>
      <w:r>
        <w:rPr>
          <w:rFonts w:ascii="Arial Narrow" w:hAnsi="Arial Narrow" w:cs="Arial Narrow"/>
          <w:color w:val="auto"/>
          <w:sz w:val="23"/>
          <w:szCs w:val="23"/>
        </w:rPr>
        <w:t xml:space="preserve">366-6407 </w:t>
      </w:r>
    </w:p>
    <w:p w:rsidR="00A0228E" w:rsidRDefault="00EA41EB" w:rsidP="00A0228E">
      <w:pPr>
        <w:pStyle w:val="Default"/>
        <w:ind w:left="720" w:right="360"/>
        <w:rPr>
          <w:rFonts w:ascii="Arial Narrow" w:hAnsi="Arial Narrow" w:cs="Arial Narrow"/>
          <w:color w:val="auto"/>
          <w:sz w:val="23"/>
          <w:szCs w:val="23"/>
        </w:rPr>
      </w:pPr>
      <w:r>
        <w:rPr>
          <w:rFonts w:ascii="Arial Narrow" w:hAnsi="Arial Narrow" w:cs="Arial Narrow"/>
          <w:color w:val="auto"/>
          <w:sz w:val="23"/>
          <w:szCs w:val="23"/>
        </w:rPr>
        <w:t xml:space="preserve">E-mail: </w:t>
      </w:r>
      <w:hyperlink r:id="rId6" w:history="1">
        <w:r w:rsidR="00C65C31" w:rsidRPr="00840920">
          <w:rPr>
            <w:rStyle w:val="Hyperlink"/>
            <w:rFonts w:ascii="Arial Narrow" w:hAnsi="Arial Narrow" w:cs="Arial Narrow"/>
            <w:sz w:val="23"/>
            <w:szCs w:val="23"/>
          </w:rPr>
          <w:t>stephen.parker@dot.gov</w:t>
        </w:r>
      </w:hyperlink>
    </w:p>
    <w:p w:rsidR="00C65C31" w:rsidRDefault="00EA41EB" w:rsidP="00A0228E">
      <w:pPr>
        <w:pStyle w:val="Default"/>
        <w:ind w:left="720" w:right="360"/>
        <w:rPr>
          <w:rFonts w:ascii="Arial Narrow" w:hAnsi="Arial Narrow" w:cs="Arial Narrow"/>
          <w:color w:val="auto"/>
          <w:sz w:val="23"/>
          <w:szCs w:val="23"/>
        </w:rPr>
      </w:pPr>
      <w:r>
        <w:rPr>
          <w:rFonts w:ascii="Arial Narrow" w:hAnsi="Arial Narrow" w:cs="Arial Narrow"/>
          <w:color w:val="auto"/>
          <w:sz w:val="23"/>
          <w:szCs w:val="23"/>
        </w:rPr>
        <w:t>Deborah Freund, Senior Transportation Specialist, Phone:</w:t>
      </w:r>
      <w:r w:rsidR="00C65C31">
        <w:rPr>
          <w:rFonts w:ascii="Arial Narrow" w:hAnsi="Arial Narrow" w:cs="Arial Narrow"/>
          <w:color w:val="auto"/>
          <w:sz w:val="23"/>
          <w:szCs w:val="23"/>
        </w:rPr>
        <w:t xml:space="preserve"> 202-366-5541</w:t>
      </w:r>
    </w:p>
    <w:p w:rsidR="00C65C31" w:rsidRDefault="00C65C31" w:rsidP="00A0228E">
      <w:pPr>
        <w:pStyle w:val="Default"/>
        <w:ind w:left="720" w:right="360"/>
        <w:rPr>
          <w:rFonts w:ascii="Arial Narrow" w:hAnsi="Arial Narrow" w:cs="Arial Narrow"/>
          <w:color w:val="auto"/>
          <w:sz w:val="23"/>
          <w:szCs w:val="23"/>
        </w:rPr>
      </w:pPr>
      <w:r>
        <w:rPr>
          <w:rFonts w:ascii="Arial Narrow" w:hAnsi="Arial Narrow" w:cs="Arial Narrow"/>
          <w:color w:val="auto"/>
          <w:sz w:val="23"/>
          <w:szCs w:val="23"/>
        </w:rPr>
        <w:t xml:space="preserve">E-mail: </w:t>
      </w:r>
      <w:hyperlink r:id="rId7" w:history="1">
        <w:r w:rsidRPr="00840920">
          <w:rPr>
            <w:rStyle w:val="Hyperlink"/>
            <w:rFonts w:ascii="Arial Narrow" w:hAnsi="Arial Narrow" w:cs="Arial Narrow"/>
            <w:sz w:val="23"/>
            <w:szCs w:val="23"/>
          </w:rPr>
          <w:t>deborah.freund@dot.gov</w:t>
        </w:r>
      </w:hyperlink>
    </w:p>
    <w:p w:rsidR="00C65C31" w:rsidRDefault="00C65C31" w:rsidP="00A0228E">
      <w:pPr>
        <w:pStyle w:val="Default"/>
        <w:ind w:left="720" w:right="360"/>
        <w:rPr>
          <w:rFonts w:ascii="Arial Narrow" w:hAnsi="Arial Narrow" w:cs="Arial Narrow"/>
          <w:color w:val="auto"/>
          <w:sz w:val="23"/>
          <w:szCs w:val="23"/>
        </w:rPr>
      </w:pPr>
      <w:r>
        <w:rPr>
          <w:rFonts w:ascii="Arial Narrow" w:hAnsi="Arial Narrow" w:cs="Arial Narrow"/>
          <w:color w:val="auto"/>
          <w:sz w:val="23"/>
          <w:szCs w:val="23"/>
        </w:rPr>
        <w:t xml:space="preserve">Toccaro Young, Transportation Specialist, Phone: 202-385-2382  </w:t>
      </w:r>
    </w:p>
    <w:p w:rsidR="00C65C31" w:rsidRDefault="00C65C31" w:rsidP="00A0228E">
      <w:pPr>
        <w:pStyle w:val="Default"/>
        <w:ind w:left="720" w:right="360"/>
        <w:rPr>
          <w:rFonts w:ascii="Arial Narrow" w:hAnsi="Arial Narrow" w:cs="Arial Narrow"/>
          <w:color w:val="auto"/>
          <w:sz w:val="23"/>
          <w:szCs w:val="23"/>
        </w:rPr>
      </w:pPr>
      <w:r>
        <w:rPr>
          <w:rFonts w:ascii="Arial Narrow" w:hAnsi="Arial Narrow" w:cs="Arial Narrow"/>
          <w:color w:val="auto"/>
          <w:sz w:val="23"/>
          <w:szCs w:val="23"/>
        </w:rPr>
        <w:t xml:space="preserve">E-mail: </w:t>
      </w:r>
      <w:hyperlink r:id="rId8" w:history="1">
        <w:r w:rsidRPr="00840920">
          <w:rPr>
            <w:rStyle w:val="Hyperlink"/>
            <w:rFonts w:ascii="Arial Narrow" w:hAnsi="Arial Narrow" w:cs="Arial Narrow"/>
            <w:sz w:val="23"/>
            <w:szCs w:val="23"/>
          </w:rPr>
          <w:t>toccaro.young@dot.gov</w:t>
        </w:r>
      </w:hyperlink>
    </w:p>
    <w:p w:rsidR="00A0228E" w:rsidRDefault="00B83113" w:rsidP="00A0228E">
      <w:pPr>
        <w:pStyle w:val="Default"/>
        <w:ind w:left="720" w:right="360"/>
        <w:rPr>
          <w:rFonts w:ascii="Arial Narrow" w:hAnsi="Arial Narrow" w:cs="Arial Narrow"/>
          <w:color w:val="auto"/>
          <w:sz w:val="23"/>
          <w:szCs w:val="23"/>
        </w:rPr>
      </w:pPr>
      <w:r>
        <w:rPr>
          <w:rFonts w:ascii="Arial Narrow" w:hAnsi="Arial Narrow" w:cs="Arial Narrow"/>
          <w:color w:val="auto"/>
          <w:sz w:val="23"/>
          <w:szCs w:val="23"/>
        </w:rPr>
        <w:t xml:space="preserve"> </w:t>
      </w:r>
    </w:p>
    <w:p w:rsidR="00A0228E" w:rsidRDefault="00A0228E" w:rsidP="00A0228E">
      <w:pPr>
        <w:pStyle w:val="Default"/>
        <w:ind w:right="360"/>
        <w:rPr>
          <w:rFonts w:ascii="Arial Narrow" w:hAnsi="Arial Narrow" w:cs="Arial Narrow"/>
          <w:color w:val="auto"/>
          <w:sz w:val="23"/>
          <w:szCs w:val="23"/>
        </w:rPr>
      </w:pPr>
      <w:r>
        <w:rPr>
          <w:rFonts w:ascii="Arial Narrow" w:hAnsi="Arial Narrow" w:cs="Arial Narrow"/>
          <w:b/>
          <w:bCs/>
          <w:color w:val="auto"/>
          <w:sz w:val="23"/>
          <w:szCs w:val="23"/>
        </w:rPr>
        <w:t xml:space="preserve">Attachment: </w:t>
      </w:r>
    </w:p>
    <w:p w:rsidR="00D6706B" w:rsidRPr="00E55510" w:rsidRDefault="00A838BD" w:rsidP="00A0228E">
      <w:pPr>
        <w:rPr>
          <w:rFonts w:ascii="Arial Narrow" w:hAnsi="Arial Narrow"/>
        </w:rPr>
      </w:pPr>
      <w:r>
        <w:tab/>
      </w:r>
      <w:r w:rsidRPr="00E55510">
        <w:rPr>
          <w:rFonts w:ascii="Arial Narrow" w:hAnsi="Arial Narrow"/>
        </w:rPr>
        <w:t>Key persons recommended to serve on a subcommittee.</w:t>
      </w:r>
    </w:p>
    <w:sectPr w:rsidR="00D6706B" w:rsidRPr="00E55510" w:rsidSect="001B0184">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31B" w:rsidRDefault="00DA631B" w:rsidP="001B0184">
      <w:pPr>
        <w:spacing w:after="0" w:line="240" w:lineRule="auto"/>
      </w:pPr>
      <w:r>
        <w:separator/>
      </w:r>
    </w:p>
  </w:endnote>
  <w:endnote w:type="continuationSeparator" w:id="0">
    <w:p w:rsidR="00DA631B" w:rsidRDefault="00DA631B" w:rsidP="001B0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36297"/>
      <w:docPartObj>
        <w:docPartGallery w:val="Page Numbers (Bottom of Page)"/>
        <w:docPartUnique/>
      </w:docPartObj>
    </w:sdtPr>
    <w:sdtContent>
      <w:p w:rsidR="001B0184" w:rsidRDefault="00502D38">
        <w:pPr>
          <w:pStyle w:val="Footer"/>
          <w:jc w:val="right"/>
        </w:pPr>
        <w:r>
          <w:fldChar w:fldCharType="begin"/>
        </w:r>
        <w:r w:rsidR="001B0184">
          <w:instrText xml:space="preserve"> PAGE   \* MERGEFORMAT </w:instrText>
        </w:r>
        <w:r>
          <w:fldChar w:fldCharType="separate"/>
        </w:r>
        <w:r w:rsidR="00806FBC">
          <w:rPr>
            <w:noProof/>
          </w:rPr>
          <w:t>2</w:t>
        </w:r>
        <w:r>
          <w:fldChar w:fldCharType="end"/>
        </w:r>
      </w:p>
    </w:sdtContent>
  </w:sdt>
  <w:p w:rsidR="001B0184" w:rsidRDefault="001B01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31B" w:rsidRDefault="00DA631B" w:rsidP="001B0184">
      <w:pPr>
        <w:spacing w:after="0" w:line="240" w:lineRule="auto"/>
      </w:pPr>
      <w:r>
        <w:separator/>
      </w:r>
    </w:p>
  </w:footnote>
  <w:footnote w:type="continuationSeparator" w:id="0">
    <w:p w:rsidR="00DA631B" w:rsidRDefault="00DA631B" w:rsidP="001B01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0228E"/>
    <w:rsid w:val="000137D8"/>
    <w:rsid w:val="000653B5"/>
    <w:rsid w:val="00074994"/>
    <w:rsid w:val="00097D5F"/>
    <w:rsid w:val="000E5553"/>
    <w:rsid w:val="001471E9"/>
    <w:rsid w:val="001719BC"/>
    <w:rsid w:val="00180BAB"/>
    <w:rsid w:val="0019679F"/>
    <w:rsid w:val="001A05CF"/>
    <w:rsid w:val="001B0184"/>
    <w:rsid w:val="001D7F78"/>
    <w:rsid w:val="00203801"/>
    <w:rsid w:val="00226053"/>
    <w:rsid w:val="00277DEF"/>
    <w:rsid w:val="00296666"/>
    <w:rsid w:val="002D5141"/>
    <w:rsid w:val="002E4650"/>
    <w:rsid w:val="00304397"/>
    <w:rsid w:val="003362A8"/>
    <w:rsid w:val="00392CBA"/>
    <w:rsid w:val="003F5165"/>
    <w:rsid w:val="00472B18"/>
    <w:rsid w:val="00473BDD"/>
    <w:rsid w:val="004B2292"/>
    <w:rsid w:val="004D777E"/>
    <w:rsid w:val="004F6FFD"/>
    <w:rsid w:val="00502D38"/>
    <w:rsid w:val="00575C3B"/>
    <w:rsid w:val="00614875"/>
    <w:rsid w:val="00624338"/>
    <w:rsid w:val="00662A49"/>
    <w:rsid w:val="006901BE"/>
    <w:rsid w:val="0069596A"/>
    <w:rsid w:val="006A4868"/>
    <w:rsid w:val="006C4429"/>
    <w:rsid w:val="00776BAB"/>
    <w:rsid w:val="007E74A5"/>
    <w:rsid w:val="007F744C"/>
    <w:rsid w:val="00806FBC"/>
    <w:rsid w:val="00841928"/>
    <w:rsid w:val="00865EB1"/>
    <w:rsid w:val="0088055D"/>
    <w:rsid w:val="00907FAA"/>
    <w:rsid w:val="009225C4"/>
    <w:rsid w:val="00931B24"/>
    <w:rsid w:val="0094405C"/>
    <w:rsid w:val="009B5270"/>
    <w:rsid w:val="00A0228E"/>
    <w:rsid w:val="00A05668"/>
    <w:rsid w:val="00A413FE"/>
    <w:rsid w:val="00A838BD"/>
    <w:rsid w:val="00A931B6"/>
    <w:rsid w:val="00B60B34"/>
    <w:rsid w:val="00B83113"/>
    <w:rsid w:val="00B95D66"/>
    <w:rsid w:val="00BC6CD6"/>
    <w:rsid w:val="00C14267"/>
    <w:rsid w:val="00C22534"/>
    <w:rsid w:val="00C458C4"/>
    <w:rsid w:val="00C65C31"/>
    <w:rsid w:val="00CD63AE"/>
    <w:rsid w:val="00D169DC"/>
    <w:rsid w:val="00D47490"/>
    <w:rsid w:val="00D57FBD"/>
    <w:rsid w:val="00D6706B"/>
    <w:rsid w:val="00D861DB"/>
    <w:rsid w:val="00D92035"/>
    <w:rsid w:val="00D95CFB"/>
    <w:rsid w:val="00DA631B"/>
    <w:rsid w:val="00DC184D"/>
    <w:rsid w:val="00DF1D59"/>
    <w:rsid w:val="00E55510"/>
    <w:rsid w:val="00EA159B"/>
    <w:rsid w:val="00EA41EB"/>
    <w:rsid w:val="00EA4BFC"/>
    <w:rsid w:val="00F006F6"/>
    <w:rsid w:val="00F332AA"/>
    <w:rsid w:val="00F36E6A"/>
    <w:rsid w:val="00F94F79"/>
    <w:rsid w:val="00FC4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228E"/>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BalloonText">
    <w:name w:val="Balloon Text"/>
    <w:basedOn w:val="Normal"/>
    <w:link w:val="BalloonTextChar"/>
    <w:uiPriority w:val="99"/>
    <w:semiHidden/>
    <w:unhideWhenUsed/>
    <w:rsid w:val="00880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55D"/>
    <w:rPr>
      <w:rFonts w:ascii="Tahoma" w:hAnsi="Tahoma" w:cs="Tahoma"/>
      <w:sz w:val="16"/>
      <w:szCs w:val="16"/>
    </w:rPr>
  </w:style>
  <w:style w:type="character" w:styleId="CommentReference">
    <w:name w:val="annotation reference"/>
    <w:basedOn w:val="DefaultParagraphFont"/>
    <w:uiPriority w:val="99"/>
    <w:semiHidden/>
    <w:unhideWhenUsed/>
    <w:rsid w:val="009B5270"/>
    <w:rPr>
      <w:sz w:val="16"/>
      <w:szCs w:val="16"/>
    </w:rPr>
  </w:style>
  <w:style w:type="paragraph" w:styleId="CommentText">
    <w:name w:val="annotation text"/>
    <w:basedOn w:val="Normal"/>
    <w:link w:val="CommentTextChar"/>
    <w:uiPriority w:val="99"/>
    <w:semiHidden/>
    <w:unhideWhenUsed/>
    <w:rsid w:val="009B5270"/>
    <w:pPr>
      <w:spacing w:line="240" w:lineRule="auto"/>
    </w:pPr>
    <w:rPr>
      <w:sz w:val="20"/>
      <w:szCs w:val="20"/>
    </w:rPr>
  </w:style>
  <w:style w:type="character" w:customStyle="1" w:styleId="CommentTextChar">
    <w:name w:val="Comment Text Char"/>
    <w:basedOn w:val="DefaultParagraphFont"/>
    <w:link w:val="CommentText"/>
    <w:uiPriority w:val="99"/>
    <w:semiHidden/>
    <w:rsid w:val="009B5270"/>
    <w:rPr>
      <w:sz w:val="20"/>
      <w:szCs w:val="20"/>
    </w:rPr>
  </w:style>
  <w:style w:type="paragraph" w:styleId="CommentSubject">
    <w:name w:val="annotation subject"/>
    <w:basedOn w:val="CommentText"/>
    <w:next w:val="CommentText"/>
    <w:link w:val="CommentSubjectChar"/>
    <w:uiPriority w:val="99"/>
    <w:semiHidden/>
    <w:unhideWhenUsed/>
    <w:rsid w:val="009B5270"/>
    <w:rPr>
      <w:b/>
      <w:bCs/>
    </w:rPr>
  </w:style>
  <w:style w:type="character" w:customStyle="1" w:styleId="CommentSubjectChar">
    <w:name w:val="Comment Subject Char"/>
    <w:basedOn w:val="CommentTextChar"/>
    <w:link w:val="CommentSubject"/>
    <w:uiPriority w:val="99"/>
    <w:semiHidden/>
    <w:rsid w:val="009B5270"/>
    <w:rPr>
      <w:b/>
      <w:bCs/>
    </w:rPr>
  </w:style>
  <w:style w:type="character" w:styleId="Hyperlink">
    <w:name w:val="Hyperlink"/>
    <w:basedOn w:val="DefaultParagraphFont"/>
    <w:uiPriority w:val="99"/>
    <w:unhideWhenUsed/>
    <w:rsid w:val="00C65C31"/>
    <w:rPr>
      <w:color w:val="0000FF" w:themeColor="hyperlink"/>
      <w:u w:val="single"/>
    </w:rPr>
  </w:style>
  <w:style w:type="paragraph" w:styleId="Header">
    <w:name w:val="header"/>
    <w:basedOn w:val="Normal"/>
    <w:link w:val="HeaderChar"/>
    <w:uiPriority w:val="99"/>
    <w:semiHidden/>
    <w:unhideWhenUsed/>
    <w:rsid w:val="001B01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184"/>
  </w:style>
  <w:style w:type="paragraph" w:styleId="Footer">
    <w:name w:val="footer"/>
    <w:basedOn w:val="Normal"/>
    <w:link w:val="FooterChar"/>
    <w:uiPriority w:val="99"/>
    <w:unhideWhenUsed/>
    <w:rsid w:val="001B0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1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228E"/>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BalloonText">
    <w:name w:val="Balloon Text"/>
    <w:basedOn w:val="Normal"/>
    <w:link w:val="BalloonTextChar"/>
    <w:uiPriority w:val="99"/>
    <w:semiHidden/>
    <w:unhideWhenUsed/>
    <w:rsid w:val="00880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5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ccaro.young@dot.gov" TargetMode="External"/><Relationship Id="rId3" Type="http://schemas.openxmlformats.org/officeDocument/2006/relationships/webSettings" Target="webSettings.xml"/><Relationship Id="rId7" Type="http://schemas.openxmlformats.org/officeDocument/2006/relationships/hyperlink" Target="mailto:deborah.freund@dot.gov"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en.parker@dot.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Bivan R. Patnaik</dc:creator>
  <cp:keywords/>
  <dc:description/>
  <cp:lastModifiedBy>turner</cp:lastModifiedBy>
  <cp:revision>2</cp:revision>
  <dcterms:created xsi:type="dcterms:W3CDTF">2011-06-13T16:32:00Z</dcterms:created>
  <dcterms:modified xsi:type="dcterms:W3CDTF">2011-06-13T16:32:00Z</dcterms:modified>
</cp:coreProperties>
</file>