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1B" w:rsidRDefault="00923B30" w:rsidP="00526072">
      <w:pPr>
        <w:jc w:val="center"/>
        <w:rPr>
          <w:b/>
        </w:rPr>
      </w:pPr>
      <w:bookmarkStart w:id="0" w:name="_GoBack"/>
      <w:bookmarkEnd w:id="0"/>
      <w:r>
        <w:rPr>
          <w:b/>
        </w:rPr>
        <w:t>M</w:t>
      </w:r>
      <w:r w:rsidR="00A13315">
        <w:rPr>
          <w:b/>
        </w:rPr>
        <w:t>CSAC Task 12-04</w:t>
      </w:r>
      <w:r w:rsidR="00E24ED1">
        <w:rPr>
          <w:b/>
        </w:rPr>
        <w:t xml:space="preserve">: </w:t>
      </w:r>
      <w:r w:rsidR="006214F3">
        <w:rPr>
          <w:b/>
        </w:rPr>
        <w:t>Recommendations and Suggestions on FMCSA’s Methodology for Conducting Section 610 Reviews under the Regulatory Flexibility Act</w:t>
      </w:r>
    </w:p>
    <w:p w:rsidR="00EC7D1B" w:rsidRDefault="00EC7D1B" w:rsidP="00EC7D1B">
      <w:pPr>
        <w:jc w:val="center"/>
        <w:rPr>
          <w:b/>
        </w:rPr>
      </w:pPr>
    </w:p>
    <w:p w:rsidR="007255F6" w:rsidRPr="005D1651" w:rsidRDefault="005D1651" w:rsidP="005D1651">
      <w:pPr>
        <w:rPr>
          <w:u w:val="single"/>
        </w:rPr>
      </w:pPr>
      <w:r>
        <w:rPr>
          <w:u w:val="single"/>
        </w:rPr>
        <w:t>Introduction</w:t>
      </w:r>
    </w:p>
    <w:p w:rsidR="00ED0DCF" w:rsidRDefault="00ED0DCF" w:rsidP="006912CC"/>
    <w:p w:rsidR="0056694E" w:rsidRPr="005D1651" w:rsidRDefault="005D1651" w:rsidP="006214F3">
      <w:r>
        <w:t xml:space="preserve">In </w:t>
      </w:r>
      <w:r w:rsidR="00F37EA5" w:rsidRPr="005D1651">
        <w:t>Task</w:t>
      </w:r>
      <w:r w:rsidR="006214F3" w:rsidRPr="005D1651">
        <w:t xml:space="preserve"> 12-04</w:t>
      </w:r>
      <w:r>
        <w:t>,</w:t>
      </w:r>
      <w:r w:rsidR="00F37EA5" w:rsidRPr="005D1651">
        <w:t xml:space="preserve"> </w:t>
      </w:r>
      <w:r>
        <w:t>FMCSA requested</w:t>
      </w:r>
      <w:r w:rsidR="00A260D2" w:rsidRPr="005D1651">
        <w:t xml:space="preserve"> that the MCSAC </w:t>
      </w:r>
      <w:r>
        <w:t>present</w:t>
      </w:r>
      <w:r w:rsidR="006214F3" w:rsidRPr="005D1651">
        <w:t xml:space="preserve"> recommendations and suggestions on FMCSA’s methodology for conducting Section 610 Reviews to determine if </w:t>
      </w:r>
      <w:r w:rsidR="0084049F" w:rsidRPr="005D1651">
        <w:t>rules have</w:t>
      </w:r>
      <w:r w:rsidR="006214F3" w:rsidRPr="005D1651">
        <w:t xml:space="preserve"> Significant Economic Impact on a Substantial Number of Small Entities (SEISNOSE) under the Regulatory Flexibility Act </w:t>
      </w:r>
      <w:r>
        <w:t>(RFA).  FMCSA further requested that the MCSAC identify</w:t>
      </w:r>
      <w:r w:rsidR="006214F3" w:rsidRPr="005D1651">
        <w:t xml:space="preserve"> ideas and concepts for ensuring opportunities for public engagement in the Section 610 Review process.</w:t>
      </w:r>
      <w:r w:rsidR="00DE0CD1">
        <w:t xml:space="preserve">  In </w:t>
      </w:r>
      <w:r w:rsidR="004420FD">
        <w:t xml:space="preserve">the first section of </w:t>
      </w:r>
      <w:r w:rsidR="00DE0CD1">
        <w:t>this report, the MCSAC’s consensus comments and recommendations are presented following statements summarizing the Committee’s understanding of the Section 610 Review process</w:t>
      </w:r>
      <w:r w:rsidR="004420FD">
        <w:t>, which are</w:t>
      </w:r>
      <w:r w:rsidR="00DE0CD1">
        <w:t xml:space="preserve"> based on </w:t>
      </w:r>
      <w:r w:rsidR="004420FD">
        <w:t>its</w:t>
      </w:r>
      <w:r w:rsidR="00DE0CD1">
        <w:t xml:space="preserve"> August 28, 2012 </w:t>
      </w:r>
      <w:r w:rsidR="004420FD">
        <w:t xml:space="preserve">public </w:t>
      </w:r>
      <w:r w:rsidR="00DE0CD1">
        <w:t>discussions with Neil Eisner (Assistant General Counsel for Regulation and Enforcement, U.S. DOT) and Catherine Taylor (Economist, Volpe Center, U.S. DOT).</w:t>
      </w:r>
      <w:r w:rsidR="004420FD">
        <w:t xml:space="preserve">  The second section of this report contains the MCSAC’s recommendations for how FMCSA can ensure opportunities for public e</w:t>
      </w:r>
      <w:r w:rsidR="004420FD" w:rsidRPr="004420FD">
        <w:t>ngage</w:t>
      </w:r>
      <w:r w:rsidR="004420FD">
        <w:t>ment in the Section 610 Review p</w:t>
      </w:r>
      <w:r w:rsidR="004420FD" w:rsidRPr="004420FD">
        <w:t>rocess</w:t>
      </w:r>
      <w:r w:rsidR="004420FD">
        <w:t>.  The third and last section of this report consists of the MCSAC’s recommendations regarding w</w:t>
      </w:r>
      <w:r w:rsidR="004420FD" w:rsidRPr="004420FD">
        <w:t>hich rules should be on FMCSA’s Section 610 Review agenda</w:t>
      </w:r>
      <w:r w:rsidR="004420FD">
        <w:t>.</w:t>
      </w:r>
    </w:p>
    <w:p w:rsidR="007D6964" w:rsidRDefault="007D6964" w:rsidP="007D6964"/>
    <w:p w:rsidR="00AE54CE" w:rsidRPr="00AE54CE" w:rsidRDefault="00EA6F53" w:rsidP="00AF6414">
      <w:pPr>
        <w:pStyle w:val="ListParagraph"/>
        <w:numPr>
          <w:ilvl w:val="0"/>
          <w:numId w:val="7"/>
        </w:numPr>
        <w:ind w:left="360" w:hanging="360"/>
        <w:rPr>
          <w:b/>
        </w:rPr>
      </w:pPr>
      <w:r>
        <w:rPr>
          <w:b/>
        </w:rPr>
        <w:t>FMCSA’s Methodology for Conducting Section 610 Reviews</w:t>
      </w:r>
    </w:p>
    <w:p w:rsidR="009247BD" w:rsidRDefault="00AE6236" w:rsidP="006214F3">
      <w:pPr>
        <w:pStyle w:val="ListParagraph"/>
        <w:numPr>
          <w:ilvl w:val="1"/>
          <w:numId w:val="7"/>
        </w:numPr>
      </w:pPr>
      <w:r>
        <w:t>Significant Economic Impact on a Substantial Number of Small Entities (SEISNOSE)</w:t>
      </w:r>
    </w:p>
    <w:p w:rsidR="00594272" w:rsidRDefault="00594272" w:rsidP="00594272">
      <w:pPr>
        <w:pStyle w:val="ListParagraph"/>
        <w:numPr>
          <w:ilvl w:val="2"/>
          <w:numId w:val="7"/>
        </w:numPr>
      </w:pPr>
      <w:r>
        <w:t xml:space="preserve">Significant is not defined by </w:t>
      </w:r>
      <w:r w:rsidR="00DE0CD1">
        <w:t>the RFA</w:t>
      </w:r>
      <w:r>
        <w:t>. Prev</w:t>
      </w:r>
      <w:r w:rsidR="00900FE6">
        <w:t>ious FMCSA analyses have used 1 percent</w:t>
      </w:r>
      <w:r>
        <w:t xml:space="preserve"> of annual revenue of a single vehicle.  Annual revenue per vehicle is roughly $172,000, so annual costs would need to be greater than $1,720.</w:t>
      </w:r>
    </w:p>
    <w:p w:rsidR="00674CA5" w:rsidRPr="00E8297A" w:rsidRDefault="00674CA5" w:rsidP="007A3DC1">
      <w:pPr>
        <w:pStyle w:val="ListParagraph"/>
        <w:numPr>
          <w:ilvl w:val="3"/>
          <w:numId w:val="7"/>
        </w:numPr>
      </w:pPr>
      <w:r w:rsidRPr="00E8297A">
        <w:t xml:space="preserve">Definition of “small” is based on </w:t>
      </w:r>
      <w:r w:rsidR="00900FE6">
        <w:t>the Small Business Administration’s (</w:t>
      </w:r>
      <w:r w:rsidRPr="00E8297A">
        <w:t>SBA’s</w:t>
      </w:r>
      <w:r w:rsidR="00900FE6">
        <w:t>)</w:t>
      </w:r>
      <w:r w:rsidRPr="00E8297A">
        <w:t xml:space="preserve"> definitions of small business in the trucking industry. Department of Commerce census information is updated every 10 years. ($172,000 is from 2008.)</w:t>
      </w:r>
    </w:p>
    <w:p w:rsidR="00674CA5" w:rsidRPr="00E8297A" w:rsidRDefault="00674CA5" w:rsidP="007A3DC1">
      <w:pPr>
        <w:pStyle w:val="ListParagraph"/>
        <w:numPr>
          <w:ilvl w:val="3"/>
          <w:numId w:val="7"/>
        </w:numPr>
      </w:pPr>
      <w:r w:rsidRPr="00E8297A">
        <w:t>The 1 percent threshold is a FMCSA convention.</w:t>
      </w:r>
    </w:p>
    <w:p w:rsidR="00674CA5" w:rsidRPr="00E8297A" w:rsidRDefault="00674CA5" w:rsidP="007A3DC1">
      <w:pPr>
        <w:pStyle w:val="ListParagraph"/>
        <w:numPr>
          <w:ilvl w:val="3"/>
          <w:numId w:val="7"/>
        </w:numPr>
      </w:pPr>
      <w:r w:rsidRPr="00E8297A">
        <w:rPr>
          <w:u w:val="single"/>
        </w:rPr>
        <w:t>MCSAC Comments</w:t>
      </w:r>
      <w:r w:rsidRPr="00E8297A">
        <w:t xml:space="preserve">: </w:t>
      </w:r>
    </w:p>
    <w:p w:rsidR="007A3DC1" w:rsidRPr="00E8297A" w:rsidRDefault="007A3DC1" w:rsidP="00674CA5">
      <w:pPr>
        <w:pStyle w:val="ListParagraph"/>
        <w:numPr>
          <w:ilvl w:val="4"/>
          <w:numId w:val="7"/>
        </w:numPr>
      </w:pPr>
      <w:r w:rsidRPr="00E8297A">
        <w:t>Is this number relevant to the industry today?</w:t>
      </w:r>
    </w:p>
    <w:p w:rsidR="007A3DC1" w:rsidRPr="00E8297A" w:rsidRDefault="007A3DC1" w:rsidP="00674CA5">
      <w:pPr>
        <w:pStyle w:val="ListParagraph"/>
        <w:numPr>
          <w:ilvl w:val="4"/>
          <w:numId w:val="7"/>
        </w:numPr>
      </w:pPr>
      <w:r w:rsidRPr="00E8297A">
        <w:t xml:space="preserve">$1,720 per vehicle seems high for a small business. </w:t>
      </w:r>
      <w:r w:rsidR="00E8297A" w:rsidRPr="00E8297A">
        <w:t>This amount c</w:t>
      </w:r>
      <w:r w:rsidRPr="00E8297A">
        <w:t>ould be a significant percentage of an individual’s profit.</w:t>
      </w:r>
    </w:p>
    <w:p w:rsidR="00594272" w:rsidRDefault="00594272" w:rsidP="00594272">
      <w:pPr>
        <w:pStyle w:val="ListParagraph"/>
        <w:numPr>
          <w:ilvl w:val="2"/>
          <w:numId w:val="7"/>
        </w:numPr>
      </w:pPr>
      <w:r>
        <w:t>SBA defines a “small” business in the trucking industry as one with annual revenues under $25.5 million.  This roughly equals any company with a fleet size smaller than 150.</w:t>
      </w:r>
    </w:p>
    <w:p w:rsidR="00E8297A" w:rsidRPr="00E8297A" w:rsidRDefault="00E8297A" w:rsidP="004D0A2F">
      <w:pPr>
        <w:pStyle w:val="ListParagraph"/>
        <w:numPr>
          <w:ilvl w:val="3"/>
          <w:numId w:val="7"/>
        </w:numPr>
      </w:pPr>
      <w:r w:rsidRPr="00E8297A">
        <w:rPr>
          <w:u w:val="single"/>
        </w:rPr>
        <w:t>MCSAC Comments</w:t>
      </w:r>
      <w:r w:rsidRPr="00E8297A">
        <w:t>:</w:t>
      </w:r>
    </w:p>
    <w:p w:rsidR="004D0A2F" w:rsidRPr="00E8297A" w:rsidRDefault="004D0A2F" w:rsidP="00E8297A">
      <w:pPr>
        <w:pStyle w:val="ListParagraph"/>
        <w:numPr>
          <w:ilvl w:val="4"/>
          <w:numId w:val="7"/>
        </w:numPr>
      </w:pPr>
      <w:r w:rsidRPr="00E8297A">
        <w:t xml:space="preserve">Definition of “small” is different for </w:t>
      </w:r>
      <w:proofErr w:type="spellStart"/>
      <w:r w:rsidRPr="00E8297A">
        <w:t>motorcoach</w:t>
      </w:r>
      <w:proofErr w:type="spellEnd"/>
      <w:r w:rsidRPr="00E8297A">
        <w:t xml:space="preserve"> companies</w:t>
      </w:r>
      <w:r w:rsidR="00E873E4" w:rsidRPr="00E8297A">
        <w:t xml:space="preserve"> (annual revenues under $14 million for passenger carriers)</w:t>
      </w:r>
      <w:r w:rsidRPr="00E8297A">
        <w:t>.</w:t>
      </w:r>
    </w:p>
    <w:p w:rsidR="004D0A2F" w:rsidRPr="00E8297A" w:rsidRDefault="004D0A2F" w:rsidP="00E8297A">
      <w:pPr>
        <w:pStyle w:val="ListParagraph"/>
        <w:numPr>
          <w:ilvl w:val="4"/>
          <w:numId w:val="7"/>
        </w:numPr>
      </w:pPr>
      <w:r w:rsidRPr="00E8297A">
        <w:t>In trucking, 90 percent of companies are 20 or fewer trucks.</w:t>
      </w:r>
    </w:p>
    <w:p w:rsidR="004D0A2F" w:rsidRPr="00E8297A" w:rsidRDefault="004D0A2F" w:rsidP="004D0A2F">
      <w:pPr>
        <w:pStyle w:val="ListParagraph"/>
        <w:numPr>
          <w:ilvl w:val="2"/>
          <w:numId w:val="7"/>
        </w:numPr>
      </w:pPr>
      <w:r w:rsidRPr="00E8297A">
        <w:rPr>
          <w:u w:val="single"/>
        </w:rPr>
        <w:t>MCSAC Recommendation</w:t>
      </w:r>
      <w:r w:rsidRPr="00E8297A">
        <w:t>: FMCSA should consider that many truck operations will have considerably lower revenue than $172,000.</w:t>
      </w:r>
    </w:p>
    <w:p w:rsidR="00594272" w:rsidRDefault="00594272" w:rsidP="00594272">
      <w:pPr>
        <w:pStyle w:val="ListParagraph"/>
        <w:ind w:left="1800"/>
      </w:pPr>
    </w:p>
    <w:p w:rsidR="00AE6236" w:rsidRDefault="00AE6236" w:rsidP="006214F3">
      <w:pPr>
        <w:pStyle w:val="ListParagraph"/>
        <w:numPr>
          <w:ilvl w:val="1"/>
          <w:numId w:val="7"/>
        </w:numPr>
      </w:pPr>
      <w:r>
        <w:t>Cost Exceptions (i.e., not included in SEISNOSE determination)</w:t>
      </w:r>
    </w:p>
    <w:p w:rsidR="00594272" w:rsidRDefault="00594272" w:rsidP="00594272">
      <w:pPr>
        <w:pStyle w:val="ListParagraph"/>
        <w:numPr>
          <w:ilvl w:val="2"/>
          <w:numId w:val="7"/>
        </w:numPr>
      </w:pPr>
      <w:r>
        <w:t>Imposed by statute.</w:t>
      </w:r>
    </w:p>
    <w:p w:rsidR="00594272" w:rsidRDefault="00594272" w:rsidP="00594272">
      <w:pPr>
        <w:pStyle w:val="ListParagraph"/>
        <w:numPr>
          <w:ilvl w:val="2"/>
          <w:numId w:val="7"/>
        </w:numPr>
      </w:pPr>
      <w:r>
        <w:lastRenderedPageBreak/>
        <w:t>Imposed by other agencies.</w:t>
      </w:r>
    </w:p>
    <w:p w:rsidR="00594272" w:rsidRDefault="00594272" w:rsidP="00594272">
      <w:pPr>
        <w:pStyle w:val="ListParagraph"/>
        <w:numPr>
          <w:ilvl w:val="2"/>
          <w:numId w:val="7"/>
        </w:numPr>
      </w:pPr>
      <w:r>
        <w:t>Imposed by State law.</w:t>
      </w:r>
    </w:p>
    <w:p w:rsidR="00594272" w:rsidRDefault="00594272" w:rsidP="00594272">
      <w:pPr>
        <w:pStyle w:val="ListParagraph"/>
        <w:numPr>
          <w:ilvl w:val="2"/>
          <w:numId w:val="7"/>
        </w:numPr>
      </w:pPr>
      <w:r>
        <w:t>Imposed as a prudent/ordinary business practice.</w:t>
      </w:r>
    </w:p>
    <w:p w:rsidR="00900FE6" w:rsidRPr="00900FE6" w:rsidRDefault="00900FE6" w:rsidP="00E873E4">
      <w:pPr>
        <w:pStyle w:val="ListParagraph"/>
        <w:numPr>
          <w:ilvl w:val="3"/>
          <w:numId w:val="7"/>
        </w:numPr>
      </w:pPr>
      <w:r w:rsidRPr="00900FE6">
        <w:rPr>
          <w:u w:val="single"/>
        </w:rPr>
        <w:t>MCSAC Comments</w:t>
      </w:r>
      <w:r w:rsidRPr="00900FE6">
        <w:t>:</w:t>
      </w:r>
    </w:p>
    <w:p w:rsidR="00E873E4" w:rsidRPr="00900FE6" w:rsidRDefault="00E873E4" w:rsidP="00900FE6">
      <w:pPr>
        <w:pStyle w:val="ListParagraph"/>
        <w:numPr>
          <w:ilvl w:val="4"/>
          <w:numId w:val="7"/>
        </w:numPr>
      </w:pPr>
      <w:r w:rsidRPr="00900FE6">
        <w:t>This determination seems subjective. Would FMCSA know better than vehicle operators what are prudent and ordinary business practices?</w:t>
      </w:r>
    </w:p>
    <w:p w:rsidR="00E873E4" w:rsidRPr="00900FE6" w:rsidRDefault="00E873E4" w:rsidP="00900FE6">
      <w:pPr>
        <w:pStyle w:val="ListParagraph"/>
        <w:numPr>
          <w:ilvl w:val="4"/>
          <w:numId w:val="7"/>
        </w:numPr>
      </w:pPr>
      <w:r w:rsidRPr="00900FE6">
        <w:t xml:space="preserve">Should this cost exception exist?  There’s a large variation between what different carriers would consider prudent </w:t>
      </w:r>
      <w:r w:rsidR="004C382B" w:rsidRPr="00900FE6">
        <w:t xml:space="preserve">or ordinary </w:t>
      </w:r>
      <w:r w:rsidRPr="00900FE6">
        <w:t xml:space="preserve">business practices (e.g., </w:t>
      </w:r>
      <w:r w:rsidR="00900FE6">
        <w:t>Electronic On-Board Recorders (</w:t>
      </w:r>
      <w:r w:rsidRPr="00900FE6">
        <w:t>EOBRs</w:t>
      </w:r>
      <w:r w:rsidR="00900FE6">
        <w:t>)</w:t>
      </w:r>
      <w:r w:rsidRPr="00900FE6">
        <w:t>).</w:t>
      </w:r>
    </w:p>
    <w:p w:rsidR="00A6101C" w:rsidRPr="00900FE6" w:rsidRDefault="00A6101C" w:rsidP="00900FE6">
      <w:pPr>
        <w:pStyle w:val="ListParagraph"/>
        <w:numPr>
          <w:ilvl w:val="4"/>
          <w:numId w:val="7"/>
        </w:numPr>
      </w:pPr>
      <w:r w:rsidRPr="00900FE6">
        <w:t xml:space="preserve">Prudent/ordinary business practice </w:t>
      </w:r>
      <w:r w:rsidR="003354DA">
        <w:t xml:space="preserve">exception does not come from the </w:t>
      </w:r>
      <w:r w:rsidRPr="00900FE6">
        <w:t>RFA.</w:t>
      </w:r>
      <w:r w:rsidR="003354DA">
        <w:t xml:space="preserve">  The SBA Office of Advocacy looks at the baseline and direct costs of federal mandates, which are the costs that should be included in an RFA analysis.</w:t>
      </w:r>
    </w:p>
    <w:p w:rsidR="0079575E" w:rsidRPr="00900FE6" w:rsidRDefault="0079575E" w:rsidP="00E873E4">
      <w:pPr>
        <w:pStyle w:val="ListParagraph"/>
        <w:numPr>
          <w:ilvl w:val="3"/>
          <w:numId w:val="7"/>
        </w:numPr>
      </w:pPr>
      <w:r w:rsidRPr="00900FE6">
        <w:rPr>
          <w:u w:val="single"/>
        </w:rPr>
        <w:t>MCSAC Recommendations</w:t>
      </w:r>
      <w:r w:rsidRPr="00900FE6">
        <w:t>:</w:t>
      </w:r>
    </w:p>
    <w:p w:rsidR="00E873E4" w:rsidRPr="00900FE6" w:rsidRDefault="00E873E4" w:rsidP="0079575E">
      <w:pPr>
        <w:pStyle w:val="ListParagraph"/>
        <w:numPr>
          <w:ilvl w:val="4"/>
          <w:numId w:val="7"/>
        </w:numPr>
      </w:pPr>
      <w:r w:rsidRPr="00900FE6">
        <w:t>This cost exception should be more precisely defined.</w:t>
      </w:r>
    </w:p>
    <w:p w:rsidR="0079575E" w:rsidRPr="00900FE6" w:rsidRDefault="0079575E" w:rsidP="0079575E">
      <w:pPr>
        <w:pStyle w:val="ListParagraph"/>
        <w:numPr>
          <w:ilvl w:val="4"/>
          <w:numId w:val="7"/>
        </w:numPr>
      </w:pPr>
      <w:r w:rsidRPr="00900FE6">
        <w:t>FMCSA should engage the industry via a public comment period to gain better information (i.e., data) to help the Agency appropriately determine</w:t>
      </w:r>
      <w:r w:rsidR="00900FE6">
        <w:t xml:space="preserve"> what </w:t>
      </w:r>
      <w:r w:rsidRPr="00900FE6">
        <w:t xml:space="preserve">current ordinary business practices </w:t>
      </w:r>
      <w:r w:rsidR="00900FE6">
        <w:t xml:space="preserve">are, </w:t>
      </w:r>
      <w:r w:rsidRPr="00900FE6">
        <w:t>as they relate to the regulatory requirement at issue.</w:t>
      </w:r>
    </w:p>
    <w:p w:rsidR="00594272" w:rsidRDefault="00594272" w:rsidP="00594272">
      <w:pPr>
        <w:pStyle w:val="ListParagraph"/>
        <w:numPr>
          <w:ilvl w:val="2"/>
          <w:numId w:val="7"/>
        </w:numPr>
      </w:pPr>
      <w:r>
        <w:t>Imposed due to non-compliance, such as fines.</w:t>
      </w:r>
    </w:p>
    <w:p w:rsidR="00E873E4" w:rsidRPr="00900FE6" w:rsidRDefault="00900FE6" w:rsidP="00594272">
      <w:pPr>
        <w:pStyle w:val="ListParagraph"/>
        <w:numPr>
          <w:ilvl w:val="2"/>
          <w:numId w:val="7"/>
        </w:numPr>
      </w:pPr>
      <w:r w:rsidRPr="00900FE6">
        <w:rPr>
          <w:u w:val="single"/>
        </w:rPr>
        <w:t>MCSAC Recommendation</w:t>
      </w:r>
      <w:r w:rsidRPr="00900FE6">
        <w:t xml:space="preserve">: </w:t>
      </w:r>
      <w:r w:rsidR="00E873E4" w:rsidRPr="00900FE6">
        <w:t>FMCSA should consider how different cost exceptions may work together, i.e., how what is considered a prudent business practice is actually driven by regulation.</w:t>
      </w:r>
    </w:p>
    <w:p w:rsidR="00594272" w:rsidRDefault="00594272" w:rsidP="00594272">
      <w:pPr>
        <w:pStyle w:val="ListParagraph"/>
        <w:ind w:left="1800"/>
      </w:pPr>
    </w:p>
    <w:p w:rsidR="00AE6236" w:rsidRDefault="00AE6236" w:rsidP="006214F3">
      <w:pPr>
        <w:pStyle w:val="ListParagraph"/>
        <w:numPr>
          <w:ilvl w:val="1"/>
          <w:numId w:val="7"/>
        </w:numPr>
      </w:pPr>
      <w:r>
        <w:t>If there is evidence of SEISNOSE, the agency should explo</w:t>
      </w:r>
      <w:r w:rsidR="00594272">
        <w:t>re ways to mitigate those costs, while considering the following factors</w:t>
      </w:r>
      <w:r w:rsidR="00900FE6">
        <w:t xml:space="preserve"> (these five factors are dictated in the RFA statute)</w:t>
      </w:r>
      <w:r w:rsidR="00594272">
        <w:t>:</w:t>
      </w:r>
    </w:p>
    <w:p w:rsidR="00594272" w:rsidRDefault="00594272" w:rsidP="00594272">
      <w:pPr>
        <w:pStyle w:val="ListParagraph"/>
        <w:numPr>
          <w:ilvl w:val="2"/>
          <w:numId w:val="7"/>
        </w:numPr>
      </w:pPr>
      <w:r>
        <w:t>The continued need for the rule.</w:t>
      </w:r>
    </w:p>
    <w:p w:rsidR="00594272" w:rsidRDefault="00594272" w:rsidP="00594272">
      <w:pPr>
        <w:pStyle w:val="ListParagraph"/>
        <w:numPr>
          <w:ilvl w:val="2"/>
          <w:numId w:val="7"/>
        </w:numPr>
      </w:pPr>
      <w:r>
        <w:t>The nature of complaints or comments received concerning the rule from the public.</w:t>
      </w:r>
    </w:p>
    <w:p w:rsidR="00594272" w:rsidRDefault="00594272" w:rsidP="00594272">
      <w:pPr>
        <w:pStyle w:val="ListParagraph"/>
        <w:numPr>
          <w:ilvl w:val="2"/>
          <w:numId w:val="7"/>
        </w:numPr>
      </w:pPr>
      <w:r>
        <w:t>The complexity of the rule.</w:t>
      </w:r>
    </w:p>
    <w:p w:rsidR="00594272" w:rsidRDefault="00594272" w:rsidP="00594272">
      <w:pPr>
        <w:pStyle w:val="ListParagraph"/>
        <w:numPr>
          <w:ilvl w:val="2"/>
          <w:numId w:val="7"/>
        </w:numPr>
      </w:pPr>
      <w:r>
        <w:t xml:space="preserve">The </w:t>
      </w:r>
      <w:proofErr w:type="gramStart"/>
      <w:r>
        <w:t>extent</w:t>
      </w:r>
      <w:proofErr w:type="gramEnd"/>
      <w:r>
        <w:t xml:space="preserve"> to which the rule overlaps, duplicates or conflicts with other Federal rules, and, to the extent feasible, with State and local governmental rules.</w:t>
      </w:r>
    </w:p>
    <w:p w:rsidR="00594272" w:rsidRDefault="00594272" w:rsidP="00594272">
      <w:pPr>
        <w:pStyle w:val="ListParagraph"/>
        <w:numPr>
          <w:ilvl w:val="2"/>
          <w:numId w:val="7"/>
        </w:numPr>
      </w:pPr>
      <w:r>
        <w:t>The length of time since the rule has been evaluated or the degree to which technology, economic conditions, or other factors have changed in the area affected by the rule.</w:t>
      </w:r>
    </w:p>
    <w:p w:rsidR="002C1CF3" w:rsidRPr="00900FE6" w:rsidRDefault="00900FE6" w:rsidP="002C1CF3">
      <w:pPr>
        <w:pStyle w:val="ListParagraph"/>
        <w:numPr>
          <w:ilvl w:val="3"/>
          <w:numId w:val="7"/>
        </w:numPr>
      </w:pPr>
      <w:r w:rsidRPr="00900FE6">
        <w:rPr>
          <w:u w:val="single"/>
        </w:rPr>
        <w:t>MCSAC Recommendation</w:t>
      </w:r>
      <w:r w:rsidRPr="00900FE6">
        <w:t xml:space="preserve">: </w:t>
      </w:r>
      <w:r w:rsidR="002C1CF3" w:rsidRPr="00900FE6">
        <w:t>FMCSA should also consider the availability of data or economic studies since the rule was promulgated that address the issues in the rule at issue.</w:t>
      </w:r>
    </w:p>
    <w:p w:rsidR="00900FE6" w:rsidRPr="00900FE6" w:rsidRDefault="00900FE6" w:rsidP="002C1CF3">
      <w:pPr>
        <w:pStyle w:val="ListParagraph"/>
        <w:numPr>
          <w:ilvl w:val="2"/>
          <w:numId w:val="7"/>
        </w:numPr>
      </w:pPr>
      <w:r w:rsidRPr="00900FE6">
        <w:rPr>
          <w:u w:val="single"/>
        </w:rPr>
        <w:t>MCSAC Recommendations</w:t>
      </w:r>
      <w:r w:rsidRPr="00900FE6">
        <w:t>:</w:t>
      </w:r>
    </w:p>
    <w:p w:rsidR="002C1CF3" w:rsidRPr="00900FE6" w:rsidRDefault="002C1CF3" w:rsidP="00900FE6">
      <w:pPr>
        <w:pStyle w:val="ListParagraph"/>
        <w:numPr>
          <w:ilvl w:val="3"/>
          <w:numId w:val="7"/>
        </w:numPr>
      </w:pPr>
      <w:r w:rsidRPr="00900FE6">
        <w:t>FMCSA should consider whether a rule has an effect on safety outcomes.</w:t>
      </w:r>
    </w:p>
    <w:p w:rsidR="003354DA" w:rsidRDefault="003D1467" w:rsidP="003354DA">
      <w:pPr>
        <w:pStyle w:val="ListParagraph"/>
        <w:numPr>
          <w:ilvl w:val="3"/>
          <w:numId w:val="7"/>
        </w:numPr>
      </w:pPr>
      <w:r w:rsidRPr="00900FE6">
        <w:lastRenderedPageBreak/>
        <w:t xml:space="preserve">FMCSA should consider </w:t>
      </w:r>
      <w:r w:rsidR="003354DA">
        <w:t>the availability of “Significant Alternatives,” which SBA Office of Advocacy defines as alternatives that: (1) meet the statutory objectives; (2) are feasible; and (3) minimize the impact on small entities.</w:t>
      </w:r>
    </w:p>
    <w:p w:rsidR="003354DA" w:rsidRPr="00900FE6" w:rsidRDefault="003354DA" w:rsidP="003354DA">
      <w:pPr>
        <w:pStyle w:val="ListParagraph"/>
        <w:numPr>
          <w:ilvl w:val="4"/>
          <w:numId w:val="7"/>
        </w:numPr>
      </w:pPr>
      <w:r>
        <w:t>This language tracks the RFA statutory language.</w:t>
      </w:r>
    </w:p>
    <w:p w:rsidR="00AE6236" w:rsidRDefault="00AE6236" w:rsidP="00AE6236">
      <w:pPr>
        <w:pStyle w:val="ListParagraph"/>
        <w:ind w:left="1080"/>
      </w:pPr>
    </w:p>
    <w:p w:rsidR="00EA6F53" w:rsidRPr="00EA6F53" w:rsidRDefault="00900FE6" w:rsidP="00EA6F53">
      <w:pPr>
        <w:pStyle w:val="ListParagraph"/>
        <w:numPr>
          <w:ilvl w:val="0"/>
          <w:numId w:val="7"/>
        </w:numPr>
        <w:ind w:left="360" w:hanging="360"/>
        <w:rPr>
          <w:b/>
        </w:rPr>
      </w:pPr>
      <w:r>
        <w:rPr>
          <w:b/>
        </w:rPr>
        <w:t xml:space="preserve">MCSAC Recommendations for How FMCSA Can Ensure Opportunities for </w:t>
      </w:r>
      <w:r w:rsidR="00EA6F53" w:rsidRPr="00EA6F53">
        <w:rPr>
          <w:b/>
        </w:rPr>
        <w:t>Public Engagement</w:t>
      </w:r>
      <w:r>
        <w:rPr>
          <w:b/>
        </w:rPr>
        <w:t xml:space="preserve"> in the Section 610 Review Process</w:t>
      </w:r>
    </w:p>
    <w:p w:rsidR="00EA6F53" w:rsidRDefault="003D1467" w:rsidP="00EA6F53">
      <w:pPr>
        <w:pStyle w:val="ListParagraph"/>
        <w:numPr>
          <w:ilvl w:val="1"/>
          <w:numId w:val="7"/>
        </w:numPr>
      </w:pPr>
      <w:r>
        <w:t>Engage trade associations.</w:t>
      </w:r>
    </w:p>
    <w:p w:rsidR="003D1467" w:rsidRDefault="003D1467" w:rsidP="00EA6F53">
      <w:pPr>
        <w:pStyle w:val="ListParagraph"/>
        <w:numPr>
          <w:ilvl w:val="1"/>
          <w:numId w:val="7"/>
        </w:numPr>
      </w:pPr>
      <w:r>
        <w:t>FMCSA should maintain an email list serve.</w:t>
      </w:r>
    </w:p>
    <w:p w:rsidR="003D1467" w:rsidRDefault="003D1467" w:rsidP="00EA6F53">
      <w:pPr>
        <w:pStyle w:val="ListParagraph"/>
        <w:numPr>
          <w:ilvl w:val="1"/>
          <w:numId w:val="7"/>
        </w:numPr>
      </w:pPr>
      <w:r>
        <w:t>Listening sessions.</w:t>
      </w:r>
    </w:p>
    <w:p w:rsidR="003D1467" w:rsidRDefault="003D1467" w:rsidP="003D1467">
      <w:pPr>
        <w:pStyle w:val="ListParagraph"/>
        <w:numPr>
          <w:ilvl w:val="2"/>
          <w:numId w:val="7"/>
        </w:numPr>
      </w:pPr>
      <w:r>
        <w:t>FMCSA could utilize the audiences at truck shows to obtain information.</w:t>
      </w:r>
    </w:p>
    <w:p w:rsidR="003D1467" w:rsidRDefault="003D1467" w:rsidP="003D1467">
      <w:pPr>
        <w:pStyle w:val="ListParagraph"/>
        <w:numPr>
          <w:ilvl w:val="2"/>
          <w:numId w:val="7"/>
        </w:numPr>
      </w:pPr>
      <w:r>
        <w:t xml:space="preserve">Other industry events, including </w:t>
      </w:r>
      <w:r w:rsidR="00900FE6">
        <w:t>utility group</w:t>
      </w:r>
      <w:r>
        <w:t xml:space="preserve"> conferences.</w:t>
      </w:r>
    </w:p>
    <w:p w:rsidR="003D1467" w:rsidRDefault="00900FE6" w:rsidP="003D1467">
      <w:pPr>
        <w:pStyle w:val="ListParagraph"/>
        <w:numPr>
          <w:ilvl w:val="2"/>
          <w:numId w:val="7"/>
        </w:numPr>
      </w:pPr>
      <w:r>
        <w:t>Commercial Vehicle Safety Alliance (</w:t>
      </w:r>
      <w:r w:rsidR="003D1467">
        <w:t>CVSA</w:t>
      </w:r>
      <w:r>
        <w:t>)</w:t>
      </w:r>
      <w:r w:rsidR="003D1467">
        <w:t xml:space="preserve"> meetings.</w:t>
      </w:r>
    </w:p>
    <w:p w:rsidR="003D1467" w:rsidRDefault="003D1467" w:rsidP="003D1467">
      <w:pPr>
        <w:pStyle w:val="ListParagraph"/>
        <w:numPr>
          <w:ilvl w:val="2"/>
          <w:numId w:val="7"/>
        </w:numPr>
      </w:pPr>
      <w:r>
        <w:t>Bus association meetings.</w:t>
      </w:r>
    </w:p>
    <w:p w:rsidR="003D1467" w:rsidRDefault="003D1467" w:rsidP="003D1467">
      <w:pPr>
        <w:pStyle w:val="ListParagraph"/>
        <w:numPr>
          <w:ilvl w:val="2"/>
          <w:numId w:val="7"/>
        </w:numPr>
      </w:pPr>
      <w:r>
        <w:t>Webinars.</w:t>
      </w:r>
    </w:p>
    <w:p w:rsidR="003D1467" w:rsidRDefault="003D1467" w:rsidP="003D1467">
      <w:pPr>
        <w:pStyle w:val="ListParagraph"/>
        <w:numPr>
          <w:ilvl w:val="2"/>
          <w:numId w:val="7"/>
        </w:numPr>
      </w:pPr>
      <w:r>
        <w:t>Idea scale.</w:t>
      </w:r>
    </w:p>
    <w:p w:rsidR="003D1467" w:rsidRDefault="003D1467" w:rsidP="00EA6F53">
      <w:pPr>
        <w:pStyle w:val="ListParagraph"/>
        <w:numPr>
          <w:ilvl w:val="1"/>
          <w:numId w:val="7"/>
        </w:numPr>
      </w:pPr>
      <w:r>
        <w:t>Inspectors can note and send up information that they observe is redundant.</w:t>
      </w:r>
    </w:p>
    <w:p w:rsidR="003D1467" w:rsidRDefault="003D1467" w:rsidP="00EA6F53">
      <w:pPr>
        <w:pStyle w:val="ListParagraph"/>
        <w:numPr>
          <w:ilvl w:val="1"/>
          <w:numId w:val="7"/>
        </w:numPr>
      </w:pPr>
      <w:r>
        <w:t>FMCSA should consider attempting to make regulations easier to navigate and understand, e.g., by providing a summary.</w:t>
      </w:r>
    </w:p>
    <w:p w:rsidR="003D1467" w:rsidRDefault="003D1467" w:rsidP="00900FE6">
      <w:pPr>
        <w:pStyle w:val="ListParagraph"/>
        <w:numPr>
          <w:ilvl w:val="2"/>
          <w:numId w:val="7"/>
        </w:numPr>
      </w:pPr>
      <w:r>
        <w:t>Key is to make relevant regulations easier to find and easier to understand.</w:t>
      </w:r>
    </w:p>
    <w:p w:rsidR="003354DA" w:rsidRDefault="003354DA" w:rsidP="003354DA">
      <w:pPr>
        <w:pStyle w:val="ListParagraph"/>
        <w:numPr>
          <w:ilvl w:val="1"/>
          <w:numId w:val="7"/>
        </w:numPr>
      </w:pPr>
      <w:r>
        <w:t>The SBA Office of Advocacy would welcome the opportunity to assist FMCSA and other agencies with industry outreach on Section 610 reviews, including the utilization of its list serves and small business regulatory roundtables.</w:t>
      </w:r>
    </w:p>
    <w:p w:rsidR="007A3DC1" w:rsidRDefault="007A3DC1" w:rsidP="007A3DC1">
      <w:pPr>
        <w:pStyle w:val="ListParagraph"/>
        <w:ind w:left="1080"/>
      </w:pPr>
    </w:p>
    <w:p w:rsidR="007A3DC1" w:rsidRPr="007A3DC1" w:rsidRDefault="007A3DC1" w:rsidP="007A3DC1">
      <w:pPr>
        <w:pStyle w:val="ListParagraph"/>
        <w:numPr>
          <w:ilvl w:val="0"/>
          <w:numId w:val="7"/>
        </w:numPr>
        <w:ind w:left="360" w:hanging="360"/>
        <w:rPr>
          <w:b/>
        </w:rPr>
      </w:pPr>
      <w:r w:rsidRPr="007A3DC1">
        <w:rPr>
          <w:b/>
        </w:rPr>
        <w:t>Which rules should be on FMCSA’s Section 610 Review agenda?</w:t>
      </w:r>
    </w:p>
    <w:p w:rsidR="007A3DC1" w:rsidRPr="007510CF" w:rsidRDefault="002C1CF3" w:rsidP="007A3DC1">
      <w:pPr>
        <w:pStyle w:val="ListParagraph"/>
        <w:numPr>
          <w:ilvl w:val="1"/>
          <w:numId w:val="7"/>
        </w:numPr>
      </w:pPr>
      <w:r w:rsidRPr="007510CF">
        <w:t>FMCSA should consider prioritizing rules for which the agency has updated economic studies or other technical data.</w:t>
      </w:r>
    </w:p>
    <w:p w:rsidR="003D1467" w:rsidRDefault="003D1467" w:rsidP="007A3DC1">
      <w:pPr>
        <w:pStyle w:val="ListParagraph"/>
        <w:numPr>
          <w:ilvl w:val="1"/>
          <w:numId w:val="7"/>
        </w:numPr>
      </w:pPr>
      <w:r>
        <w:t xml:space="preserve">FMCSA should consider reviewing oldest regulations and that have been untouched for </w:t>
      </w:r>
      <w:r w:rsidR="00BE6CB8">
        <w:t xml:space="preserve">the </w:t>
      </w:r>
      <w:r>
        <w:t>longest</w:t>
      </w:r>
      <w:r w:rsidR="00BE6CB8">
        <w:t xml:space="preserve"> periods of time</w:t>
      </w:r>
      <w:r>
        <w:t xml:space="preserve"> to examine the continued need for the rule.</w:t>
      </w:r>
    </w:p>
    <w:p w:rsidR="003D1467" w:rsidRDefault="00804612" w:rsidP="007A3DC1">
      <w:pPr>
        <w:pStyle w:val="ListParagraph"/>
        <w:numPr>
          <w:ilvl w:val="1"/>
          <w:numId w:val="7"/>
        </w:numPr>
      </w:pPr>
      <w:r>
        <w:t>FMCSA should consider reviewing regulations that reference a specific technology to determine the extent to which technology has changed in the area affected by the rule.</w:t>
      </w:r>
    </w:p>
    <w:p w:rsidR="00804612" w:rsidRDefault="00804612" w:rsidP="00804612">
      <w:pPr>
        <w:pStyle w:val="ListParagraph"/>
        <w:numPr>
          <w:ilvl w:val="2"/>
          <w:numId w:val="7"/>
        </w:numPr>
      </w:pPr>
      <w:r>
        <w:t>Consider that the definition of what constitutes a certain technology may have changed over time.</w:t>
      </w:r>
    </w:p>
    <w:p w:rsidR="00CC301C" w:rsidRDefault="00CC301C" w:rsidP="00900FE6">
      <w:pPr>
        <w:pStyle w:val="ListParagraph"/>
        <w:numPr>
          <w:ilvl w:val="1"/>
          <w:numId w:val="7"/>
        </w:numPr>
      </w:pPr>
      <w:r>
        <w:t xml:space="preserve">FMCSA should elevate the </w:t>
      </w:r>
      <w:r w:rsidR="007510CF">
        <w:t xml:space="preserve">priority of </w:t>
      </w:r>
      <w:r>
        <w:t xml:space="preserve">review </w:t>
      </w:r>
      <w:r w:rsidR="007510CF">
        <w:t>for</w:t>
      </w:r>
      <w:r>
        <w:t xml:space="preserve"> those rules which, based on </w:t>
      </w:r>
      <w:r w:rsidR="00BE6CB8">
        <w:t>Compliance, Safety, Accountability (</w:t>
      </w:r>
      <w:r>
        <w:t>CSA</w:t>
      </w:r>
      <w:r w:rsidR="00BE6CB8">
        <w:t>) Program</w:t>
      </w:r>
      <w:r>
        <w:t xml:space="preserve"> data, bear little relation to crash risk.</w:t>
      </w:r>
    </w:p>
    <w:sectPr w:rsidR="00CC301C" w:rsidSect="00514A9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B4" w:rsidRDefault="006A77B4" w:rsidP="00AC1393">
      <w:r>
        <w:separator/>
      </w:r>
    </w:p>
  </w:endnote>
  <w:endnote w:type="continuationSeparator" w:id="0">
    <w:p w:rsidR="006A77B4" w:rsidRDefault="006A77B4"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04201B">
    <w:pPr>
      <w:pStyle w:val="Footer"/>
      <w:jc w:val="center"/>
    </w:pPr>
    <w:r>
      <w:fldChar w:fldCharType="begin"/>
    </w:r>
    <w:r w:rsidR="00994DB1">
      <w:instrText xml:space="preserve"> PAGE   \* MERGEFORMAT </w:instrText>
    </w:r>
    <w:r>
      <w:fldChar w:fldCharType="separate"/>
    </w:r>
    <w:r w:rsidR="005A2735">
      <w:rPr>
        <w:noProof/>
      </w:rPr>
      <w:t>1</w:t>
    </w:r>
    <w:r>
      <w:rPr>
        <w:noProof/>
      </w:rPr>
      <w:fldChar w:fldCharType="end"/>
    </w:r>
  </w:p>
  <w:p w:rsidR="001E42B2" w:rsidRDefault="001E4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B4" w:rsidRDefault="006A77B4" w:rsidP="00AC1393">
      <w:r>
        <w:separator/>
      </w:r>
    </w:p>
  </w:footnote>
  <w:footnote w:type="continuationSeparator" w:id="0">
    <w:p w:rsidR="006A77B4" w:rsidRDefault="006A77B4" w:rsidP="00AC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B2" w:rsidRDefault="00526072" w:rsidP="005D1651">
    <w:pPr>
      <w:pStyle w:val="Header"/>
      <w:jc w:val="right"/>
    </w:pPr>
    <w:r>
      <w:t>MCSAC Task 12</w:t>
    </w:r>
    <w:r w:rsidR="001E42B2">
      <w:t>-0</w:t>
    </w:r>
    <w:r w:rsidR="006214F3">
      <w:t>4</w:t>
    </w:r>
    <w:r w:rsidR="005D1651">
      <w:t xml:space="preserve"> Report</w:t>
    </w:r>
  </w:p>
  <w:p w:rsidR="001E42B2" w:rsidRDefault="001E4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0B6"/>
    <w:multiLevelType w:val="hybridMultilevel"/>
    <w:tmpl w:val="00981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6AF4"/>
    <w:multiLevelType w:val="hybridMultilevel"/>
    <w:tmpl w:val="DE90C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A1532B"/>
    <w:multiLevelType w:val="hybridMultilevel"/>
    <w:tmpl w:val="A06A84CE"/>
    <w:lvl w:ilvl="0" w:tplc="F45E43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9D2917"/>
    <w:multiLevelType w:val="hybridMultilevel"/>
    <w:tmpl w:val="0A6AE7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0C5F30"/>
    <w:multiLevelType w:val="hybridMultilevel"/>
    <w:tmpl w:val="FC04E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6B0795"/>
    <w:multiLevelType w:val="hybridMultilevel"/>
    <w:tmpl w:val="283E1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996413"/>
    <w:multiLevelType w:val="hybridMultilevel"/>
    <w:tmpl w:val="9BD6F000"/>
    <w:lvl w:ilvl="0" w:tplc="C3FE9F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00749"/>
    <w:multiLevelType w:val="hybridMultilevel"/>
    <w:tmpl w:val="AD60B6DA"/>
    <w:lvl w:ilvl="0" w:tplc="C4CEBF0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1CE0BAB"/>
    <w:multiLevelType w:val="hybridMultilevel"/>
    <w:tmpl w:val="230AC284"/>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949E1C64">
      <w:start w:val="1"/>
      <w:numFmt w:val="upperLetter"/>
      <w:lvlText w:val="(%6)"/>
      <w:lvlJc w:val="right"/>
      <w:pPr>
        <w:ind w:left="3960" w:hanging="180"/>
      </w:pPr>
      <w:rPr>
        <w:rFonts w:hint="default"/>
      </w:rPr>
    </w:lvl>
    <w:lvl w:ilvl="6" w:tplc="E45A17A4">
      <w:start w:val="1"/>
      <w:numFmt w:val="decimal"/>
      <w:lvlText w:val="(%7)"/>
      <w:lvlJc w:val="left"/>
      <w:pPr>
        <w:ind w:left="4680" w:hanging="360"/>
      </w:pPr>
      <w:rPr>
        <w:rFonts w:hint="default"/>
      </w:rPr>
    </w:lvl>
    <w:lvl w:ilvl="7" w:tplc="DB863BDE">
      <w:start w:val="1"/>
      <w:numFmt w:val="low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11">
    <w:nsid w:val="21F03342"/>
    <w:multiLevelType w:val="hybridMultilevel"/>
    <w:tmpl w:val="65FCF96A"/>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90604"/>
    <w:multiLevelType w:val="hybridMultilevel"/>
    <w:tmpl w:val="E5C68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665716"/>
    <w:multiLevelType w:val="hybridMultilevel"/>
    <w:tmpl w:val="5E72A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1EE365B"/>
    <w:multiLevelType w:val="hybridMultilevel"/>
    <w:tmpl w:val="FFB09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FC5C41"/>
    <w:multiLevelType w:val="hybridMultilevel"/>
    <w:tmpl w:val="EBF2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CE4B65"/>
    <w:multiLevelType w:val="hybridMultilevel"/>
    <w:tmpl w:val="280A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872F6"/>
    <w:multiLevelType w:val="hybridMultilevel"/>
    <w:tmpl w:val="4CCCA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D44EAD"/>
    <w:multiLevelType w:val="hybridMultilevel"/>
    <w:tmpl w:val="2C36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97123"/>
    <w:multiLevelType w:val="hybridMultilevel"/>
    <w:tmpl w:val="CF00D67C"/>
    <w:lvl w:ilvl="0" w:tplc="C82CE6E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867C97"/>
    <w:multiLevelType w:val="hybridMultilevel"/>
    <w:tmpl w:val="DF822F88"/>
    <w:lvl w:ilvl="0" w:tplc="740EBBEC">
      <w:start w:val="1"/>
      <w:numFmt w:val="upperRoman"/>
      <w:lvlText w:val="%1."/>
      <w:lvlJc w:val="left"/>
      <w:pPr>
        <w:ind w:left="1800" w:hanging="72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FC75199"/>
    <w:multiLevelType w:val="hybridMultilevel"/>
    <w:tmpl w:val="58169DC2"/>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E36DC7"/>
    <w:multiLevelType w:val="hybridMultilevel"/>
    <w:tmpl w:val="8020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07B95"/>
    <w:multiLevelType w:val="hybridMultilevel"/>
    <w:tmpl w:val="D0D2A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C0815"/>
    <w:multiLevelType w:val="hybridMultilevel"/>
    <w:tmpl w:val="5A8E612E"/>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324BD"/>
    <w:multiLevelType w:val="hybridMultilevel"/>
    <w:tmpl w:val="251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5223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nsid w:val="58C00032"/>
    <w:multiLevelType w:val="hybridMultilevel"/>
    <w:tmpl w:val="428E9190"/>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706A9"/>
    <w:multiLevelType w:val="hybridMultilevel"/>
    <w:tmpl w:val="7A6C1B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313180"/>
    <w:multiLevelType w:val="hybridMultilevel"/>
    <w:tmpl w:val="511E8302"/>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632A19"/>
    <w:multiLevelType w:val="hybridMultilevel"/>
    <w:tmpl w:val="566E4804"/>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0E27BA"/>
    <w:multiLevelType w:val="hybridMultilevel"/>
    <w:tmpl w:val="7B68D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28595E"/>
    <w:multiLevelType w:val="hybridMultilevel"/>
    <w:tmpl w:val="54D6F8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6500A4"/>
    <w:multiLevelType w:val="hybridMultilevel"/>
    <w:tmpl w:val="63DA3C7E"/>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35A45"/>
    <w:multiLevelType w:val="hybridMultilevel"/>
    <w:tmpl w:val="BE0C561A"/>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E7C7B"/>
    <w:multiLevelType w:val="hybridMultilevel"/>
    <w:tmpl w:val="7AF8DF94"/>
    <w:lvl w:ilvl="0" w:tplc="FB3CE2E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FD09B6"/>
    <w:multiLevelType w:val="hybridMultilevel"/>
    <w:tmpl w:val="67A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17"/>
  </w:num>
  <w:num w:numId="4">
    <w:abstractNumId w:val="2"/>
  </w:num>
  <w:num w:numId="5">
    <w:abstractNumId w:val="14"/>
  </w:num>
  <w:num w:numId="6">
    <w:abstractNumId w:val="28"/>
  </w:num>
  <w:num w:numId="7">
    <w:abstractNumId w:val="10"/>
  </w:num>
  <w:num w:numId="8">
    <w:abstractNumId w:val="9"/>
  </w:num>
  <w:num w:numId="9">
    <w:abstractNumId w:val="1"/>
  </w:num>
  <w:num w:numId="10">
    <w:abstractNumId w:val="4"/>
  </w:num>
  <w:num w:numId="11">
    <w:abstractNumId w:val="27"/>
  </w:num>
  <w:num w:numId="12">
    <w:abstractNumId w:val="39"/>
  </w:num>
  <w:num w:numId="13">
    <w:abstractNumId w:val="16"/>
  </w:num>
  <w:num w:numId="14">
    <w:abstractNumId w:val="20"/>
  </w:num>
  <w:num w:numId="15">
    <w:abstractNumId w:val="25"/>
  </w:num>
  <w:num w:numId="16">
    <w:abstractNumId w:val="33"/>
  </w:num>
  <w:num w:numId="17">
    <w:abstractNumId w:val="22"/>
  </w:num>
  <w:num w:numId="18">
    <w:abstractNumId w:val="23"/>
  </w:num>
  <w:num w:numId="19">
    <w:abstractNumId w:val="24"/>
  </w:num>
  <w:num w:numId="20">
    <w:abstractNumId w:val="26"/>
  </w:num>
  <w:num w:numId="21">
    <w:abstractNumId w:val="29"/>
  </w:num>
  <w:num w:numId="22">
    <w:abstractNumId w:val="31"/>
  </w:num>
  <w:num w:numId="23">
    <w:abstractNumId w:val="18"/>
  </w:num>
  <w:num w:numId="24">
    <w:abstractNumId w:val="37"/>
  </w:num>
  <w:num w:numId="25">
    <w:abstractNumId w:val="35"/>
  </w:num>
  <w:num w:numId="26">
    <w:abstractNumId w:val="11"/>
  </w:num>
  <w:num w:numId="27">
    <w:abstractNumId w:val="36"/>
  </w:num>
  <w:num w:numId="28">
    <w:abstractNumId w:val="32"/>
  </w:num>
  <w:num w:numId="29">
    <w:abstractNumId w:val="12"/>
  </w:num>
  <w:num w:numId="30">
    <w:abstractNumId w:val="3"/>
  </w:num>
  <w:num w:numId="31">
    <w:abstractNumId w:val="5"/>
  </w:num>
  <w:num w:numId="32">
    <w:abstractNumId w:val="13"/>
  </w:num>
  <w:num w:numId="33">
    <w:abstractNumId w:val="0"/>
  </w:num>
  <w:num w:numId="34">
    <w:abstractNumId w:val="30"/>
  </w:num>
  <w:num w:numId="35">
    <w:abstractNumId w:val="19"/>
  </w:num>
  <w:num w:numId="36">
    <w:abstractNumId w:val="34"/>
  </w:num>
  <w:num w:numId="37">
    <w:abstractNumId w:val="7"/>
  </w:num>
  <w:num w:numId="38">
    <w:abstractNumId w:val="15"/>
  </w:num>
  <w:num w:numId="39">
    <w:abstractNumId w:val="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12DBD"/>
    <w:rsid w:val="000136C1"/>
    <w:rsid w:val="000262F9"/>
    <w:rsid w:val="00032EF2"/>
    <w:rsid w:val="000375E7"/>
    <w:rsid w:val="00040333"/>
    <w:rsid w:val="0004201B"/>
    <w:rsid w:val="00042B4D"/>
    <w:rsid w:val="00042B5E"/>
    <w:rsid w:val="00045519"/>
    <w:rsid w:val="00053454"/>
    <w:rsid w:val="000563D6"/>
    <w:rsid w:val="000620C5"/>
    <w:rsid w:val="00066266"/>
    <w:rsid w:val="00073159"/>
    <w:rsid w:val="0007432D"/>
    <w:rsid w:val="00077B5C"/>
    <w:rsid w:val="00080FAF"/>
    <w:rsid w:val="00081B76"/>
    <w:rsid w:val="000839BD"/>
    <w:rsid w:val="000878F1"/>
    <w:rsid w:val="000A302D"/>
    <w:rsid w:val="000B2021"/>
    <w:rsid w:val="000B5D24"/>
    <w:rsid w:val="000C259B"/>
    <w:rsid w:val="000C38FB"/>
    <w:rsid w:val="000C515B"/>
    <w:rsid w:val="000C6325"/>
    <w:rsid w:val="000D2AF7"/>
    <w:rsid w:val="000E5029"/>
    <w:rsid w:val="000E5703"/>
    <w:rsid w:val="000F1558"/>
    <w:rsid w:val="000F17B3"/>
    <w:rsid w:val="0010113A"/>
    <w:rsid w:val="00111352"/>
    <w:rsid w:val="0011517D"/>
    <w:rsid w:val="00122C15"/>
    <w:rsid w:val="001242E9"/>
    <w:rsid w:val="00124488"/>
    <w:rsid w:val="001246F4"/>
    <w:rsid w:val="00132CF0"/>
    <w:rsid w:val="0013738A"/>
    <w:rsid w:val="00137B20"/>
    <w:rsid w:val="00141E2A"/>
    <w:rsid w:val="00143CE6"/>
    <w:rsid w:val="001443B1"/>
    <w:rsid w:val="00151BC6"/>
    <w:rsid w:val="0015389D"/>
    <w:rsid w:val="001576B9"/>
    <w:rsid w:val="0016238B"/>
    <w:rsid w:val="001636B0"/>
    <w:rsid w:val="00163B50"/>
    <w:rsid w:val="00164F48"/>
    <w:rsid w:val="0017125E"/>
    <w:rsid w:val="001843AD"/>
    <w:rsid w:val="00185767"/>
    <w:rsid w:val="00191DDC"/>
    <w:rsid w:val="001926E0"/>
    <w:rsid w:val="00196738"/>
    <w:rsid w:val="001A00A2"/>
    <w:rsid w:val="001A1D59"/>
    <w:rsid w:val="001A6460"/>
    <w:rsid w:val="001B0387"/>
    <w:rsid w:val="001B33D3"/>
    <w:rsid w:val="001B499D"/>
    <w:rsid w:val="001C0017"/>
    <w:rsid w:val="001C2664"/>
    <w:rsid w:val="001C3308"/>
    <w:rsid w:val="001C52B0"/>
    <w:rsid w:val="001D1A7E"/>
    <w:rsid w:val="001E0656"/>
    <w:rsid w:val="001E17C9"/>
    <w:rsid w:val="001E342C"/>
    <w:rsid w:val="001E42B2"/>
    <w:rsid w:val="001F3738"/>
    <w:rsid w:val="00200DEA"/>
    <w:rsid w:val="00202C1D"/>
    <w:rsid w:val="0020362D"/>
    <w:rsid w:val="00203A71"/>
    <w:rsid w:val="0020607B"/>
    <w:rsid w:val="002100DB"/>
    <w:rsid w:val="00210B18"/>
    <w:rsid w:val="00211A10"/>
    <w:rsid w:val="00214EEA"/>
    <w:rsid w:val="00215CFA"/>
    <w:rsid w:val="00216406"/>
    <w:rsid w:val="00221868"/>
    <w:rsid w:val="0022303B"/>
    <w:rsid w:val="002260FB"/>
    <w:rsid w:val="00231631"/>
    <w:rsid w:val="00232059"/>
    <w:rsid w:val="0023325F"/>
    <w:rsid w:val="002371F7"/>
    <w:rsid w:val="00240C4E"/>
    <w:rsid w:val="0024605F"/>
    <w:rsid w:val="00246803"/>
    <w:rsid w:val="00252A81"/>
    <w:rsid w:val="002658E0"/>
    <w:rsid w:val="00267FB9"/>
    <w:rsid w:val="002722BC"/>
    <w:rsid w:val="00272322"/>
    <w:rsid w:val="00272720"/>
    <w:rsid w:val="00273AC2"/>
    <w:rsid w:val="00277615"/>
    <w:rsid w:val="00280AD1"/>
    <w:rsid w:val="00280B6A"/>
    <w:rsid w:val="00291484"/>
    <w:rsid w:val="0029545C"/>
    <w:rsid w:val="002A0B8E"/>
    <w:rsid w:val="002A42B1"/>
    <w:rsid w:val="002B140F"/>
    <w:rsid w:val="002B2A9A"/>
    <w:rsid w:val="002B3196"/>
    <w:rsid w:val="002B6C55"/>
    <w:rsid w:val="002C1CF3"/>
    <w:rsid w:val="002C2801"/>
    <w:rsid w:val="002C323F"/>
    <w:rsid w:val="002C3E39"/>
    <w:rsid w:val="002C4030"/>
    <w:rsid w:val="002C5677"/>
    <w:rsid w:val="002C5984"/>
    <w:rsid w:val="002C5F75"/>
    <w:rsid w:val="002D0510"/>
    <w:rsid w:val="002D1F14"/>
    <w:rsid w:val="002D2176"/>
    <w:rsid w:val="002D2C40"/>
    <w:rsid w:val="002D45B2"/>
    <w:rsid w:val="002D648B"/>
    <w:rsid w:val="002D6C20"/>
    <w:rsid w:val="002D762F"/>
    <w:rsid w:val="002D770C"/>
    <w:rsid w:val="002E0D9D"/>
    <w:rsid w:val="002E0E8D"/>
    <w:rsid w:val="002E1F5E"/>
    <w:rsid w:val="002E4B3C"/>
    <w:rsid w:val="002E6B78"/>
    <w:rsid w:val="003023F6"/>
    <w:rsid w:val="00302ED4"/>
    <w:rsid w:val="00305BF5"/>
    <w:rsid w:val="00306BD5"/>
    <w:rsid w:val="003076D0"/>
    <w:rsid w:val="003134EE"/>
    <w:rsid w:val="00317D81"/>
    <w:rsid w:val="00322A71"/>
    <w:rsid w:val="003247F1"/>
    <w:rsid w:val="00327790"/>
    <w:rsid w:val="003313E7"/>
    <w:rsid w:val="00333958"/>
    <w:rsid w:val="003354DA"/>
    <w:rsid w:val="003358A2"/>
    <w:rsid w:val="003421B1"/>
    <w:rsid w:val="0034480E"/>
    <w:rsid w:val="0034496E"/>
    <w:rsid w:val="0035582A"/>
    <w:rsid w:val="003602D6"/>
    <w:rsid w:val="00366420"/>
    <w:rsid w:val="0036700D"/>
    <w:rsid w:val="00367CCB"/>
    <w:rsid w:val="00372AA5"/>
    <w:rsid w:val="00373548"/>
    <w:rsid w:val="00380E7A"/>
    <w:rsid w:val="00381BB0"/>
    <w:rsid w:val="00385312"/>
    <w:rsid w:val="00394193"/>
    <w:rsid w:val="00396153"/>
    <w:rsid w:val="003B1A9B"/>
    <w:rsid w:val="003B48DD"/>
    <w:rsid w:val="003C14D9"/>
    <w:rsid w:val="003C43A6"/>
    <w:rsid w:val="003C6ABC"/>
    <w:rsid w:val="003C79A3"/>
    <w:rsid w:val="003D1467"/>
    <w:rsid w:val="003D3931"/>
    <w:rsid w:val="003D674A"/>
    <w:rsid w:val="003D75F3"/>
    <w:rsid w:val="003E0947"/>
    <w:rsid w:val="003E1317"/>
    <w:rsid w:val="003E2ABE"/>
    <w:rsid w:val="003E3738"/>
    <w:rsid w:val="003E637C"/>
    <w:rsid w:val="003E73EF"/>
    <w:rsid w:val="003F021B"/>
    <w:rsid w:val="003F0EE8"/>
    <w:rsid w:val="003F1145"/>
    <w:rsid w:val="003F1734"/>
    <w:rsid w:val="003F1E72"/>
    <w:rsid w:val="003F312F"/>
    <w:rsid w:val="003F62FB"/>
    <w:rsid w:val="004033A5"/>
    <w:rsid w:val="00404000"/>
    <w:rsid w:val="00410C8F"/>
    <w:rsid w:val="00411706"/>
    <w:rsid w:val="0042044E"/>
    <w:rsid w:val="00421901"/>
    <w:rsid w:val="004221AA"/>
    <w:rsid w:val="00423792"/>
    <w:rsid w:val="00425025"/>
    <w:rsid w:val="00426D20"/>
    <w:rsid w:val="0043005B"/>
    <w:rsid w:val="00437A6F"/>
    <w:rsid w:val="004420FD"/>
    <w:rsid w:val="004423E5"/>
    <w:rsid w:val="00443333"/>
    <w:rsid w:val="0045354A"/>
    <w:rsid w:val="00455229"/>
    <w:rsid w:val="00455E24"/>
    <w:rsid w:val="0046401D"/>
    <w:rsid w:val="00465E48"/>
    <w:rsid w:val="00473006"/>
    <w:rsid w:val="004868A4"/>
    <w:rsid w:val="00493AE3"/>
    <w:rsid w:val="00494C91"/>
    <w:rsid w:val="0049775E"/>
    <w:rsid w:val="00497D06"/>
    <w:rsid w:val="004A057B"/>
    <w:rsid w:val="004A0A03"/>
    <w:rsid w:val="004A0AD9"/>
    <w:rsid w:val="004A0D78"/>
    <w:rsid w:val="004A3014"/>
    <w:rsid w:val="004A31CD"/>
    <w:rsid w:val="004A5BD1"/>
    <w:rsid w:val="004C30B3"/>
    <w:rsid w:val="004C382B"/>
    <w:rsid w:val="004C42AD"/>
    <w:rsid w:val="004C56AA"/>
    <w:rsid w:val="004C63DA"/>
    <w:rsid w:val="004D0A2F"/>
    <w:rsid w:val="004D4D53"/>
    <w:rsid w:val="004D58BC"/>
    <w:rsid w:val="004D73DD"/>
    <w:rsid w:val="004D7B57"/>
    <w:rsid w:val="004E23DA"/>
    <w:rsid w:val="004E290B"/>
    <w:rsid w:val="004E30AB"/>
    <w:rsid w:val="004E70D3"/>
    <w:rsid w:val="004F5F30"/>
    <w:rsid w:val="004F66ED"/>
    <w:rsid w:val="005011E5"/>
    <w:rsid w:val="00501E68"/>
    <w:rsid w:val="005041E7"/>
    <w:rsid w:val="00506D15"/>
    <w:rsid w:val="0050748E"/>
    <w:rsid w:val="0050796A"/>
    <w:rsid w:val="0051091F"/>
    <w:rsid w:val="00510B58"/>
    <w:rsid w:val="00511B61"/>
    <w:rsid w:val="0051480F"/>
    <w:rsid w:val="00514A9B"/>
    <w:rsid w:val="0052022D"/>
    <w:rsid w:val="00523614"/>
    <w:rsid w:val="00524ABF"/>
    <w:rsid w:val="00526072"/>
    <w:rsid w:val="005263CE"/>
    <w:rsid w:val="00527E6D"/>
    <w:rsid w:val="0054054E"/>
    <w:rsid w:val="00540C79"/>
    <w:rsid w:val="00540DC7"/>
    <w:rsid w:val="00543001"/>
    <w:rsid w:val="00546E0E"/>
    <w:rsid w:val="00557035"/>
    <w:rsid w:val="0055751B"/>
    <w:rsid w:val="0056277B"/>
    <w:rsid w:val="00566823"/>
    <w:rsid w:val="0056694E"/>
    <w:rsid w:val="005702B5"/>
    <w:rsid w:val="0057065E"/>
    <w:rsid w:val="005713E0"/>
    <w:rsid w:val="005716A6"/>
    <w:rsid w:val="005806F0"/>
    <w:rsid w:val="005860FC"/>
    <w:rsid w:val="00590786"/>
    <w:rsid w:val="00594272"/>
    <w:rsid w:val="005A2735"/>
    <w:rsid w:val="005A304C"/>
    <w:rsid w:val="005A3EE4"/>
    <w:rsid w:val="005A5825"/>
    <w:rsid w:val="005B7A73"/>
    <w:rsid w:val="005B7C6E"/>
    <w:rsid w:val="005D1651"/>
    <w:rsid w:val="005D5931"/>
    <w:rsid w:val="005D625F"/>
    <w:rsid w:val="005D6C96"/>
    <w:rsid w:val="005E58D5"/>
    <w:rsid w:val="005E6C03"/>
    <w:rsid w:val="005F6D56"/>
    <w:rsid w:val="00616398"/>
    <w:rsid w:val="00620857"/>
    <w:rsid w:val="006214F3"/>
    <w:rsid w:val="00625753"/>
    <w:rsid w:val="006277AC"/>
    <w:rsid w:val="0063398D"/>
    <w:rsid w:val="006345C8"/>
    <w:rsid w:val="00635655"/>
    <w:rsid w:val="00642F2C"/>
    <w:rsid w:val="00645E10"/>
    <w:rsid w:val="006463F1"/>
    <w:rsid w:val="00646DE0"/>
    <w:rsid w:val="00650700"/>
    <w:rsid w:val="00653A05"/>
    <w:rsid w:val="00654898"/>
    <w:rsid w:val="00656ADC"/>
    <w:rsid w:val="00660597"/>
    <w:rsid w:val="006627D1"/>
    <w:rsid w:val="00662FC0"/>
    <w:rsid w:val="00665155"/>
    <w:rsid w:val="00666479"/>
    <w:rsid w:val="006701EF"/>
    <w:rsid w:val="00672694"/>
    <w:rsid w:val="00674CA5"/>
    <w:rsid w:val="00681AB5"/>
    <w:rsid w:val="006905BD"/>
    <w:rsid w:val="006912CC"/>
    <w:rsid w:val="0069719E"/>
    <w:rsid w:val="006A1E8E"/>
    <w:rsid w:val="006A6862"/>
    <w:rsid w:val="006A77B4"/>
    <w:rsid w:val="006A793E"/>
    <w:rsid w:val="006B4078"/>
    <w:rsid w:val="006B41B4"/>
    <w:rsid w:val="006B5128"/>
    <w:rsid w:val="006B68A3"/>
    <w:rsid w:val="006C0293"/>
    <w:rsid w:val="006C3A04"/>
    <w:rsid w:val="006D285B"/>
    <w:rsid w:val="006D508C"/>
    <w:rsid w:val="006D6797"/>
    <w:rsid w:val="006D69F5"/>
    <w:rsid w:val="006E0069"/>
    <w:rsid w:val="006E23D7"/>
    <w:rsid w:val="006E62FF"/>
    <w:rsid w:val="006E7360"/>
    <w:rsid w:val="006F2F0A"/>
    <w:rsid w:val="006F4571"/>
    <w:rsid w:val="00700E18"/>
    <w:rsid w:val="00703946"/>
    <w:rsid w:val="007048B0"/>
    <w:rsid w:val="007061A2"/>
    <w:rsid w:val="0071018F"/>
    <w:rsid w:val="0071294E"/>
    <w:rsid w:val="0071386F"/>
    <w:rsid w:val="00714965"/>
    <w:rsid w:val="007178B7"/>
    <w:rsid w:val="0072558B"/>
    <w:rsid w:val="007255F6"/>
    <w:rsid w:val="007266F0"/>
    <w:rsid w:val="00730090"/>
    <w:rsid w:val="00733953"/>
    <w:rsid w:val="00733C66"/>
    <w:rsid w:val="00736423"/>
    <w:rsid w:val="00736ACC"/>
    <w:rsid w:val="00746AD4"/>
    <w:rsid w:val="007510CF"/>
    <w:rsid w:val="007518D8"/>
    <w:rsid w:val="00751936"/>
    <w:rsid w:val="00753D85"/>
    <w:rsid w:val="00754117"/>
    <w:rsid w:val="00755B38"/>
    <w:rsid w:val="007575A0"/>
    <w:rsid w:val="00761315"/>
    <w:rsid w:val="00762C43"/>
    <w:rsid w:val="007631A8"/>
    <w:rsid w:val="00765E9E"/>
    <w:rsid w:val="0077047A"/>
    <w:rsid w:val="0077255A"/>
    <w:rsid w:val="00776DF9"/>
    <w:rsid w:val="00781C94"/>
    <w:rsid w:val="00783C8A"/>
    <w:rsid w:val="00790347"/>
    <w:rsid w:val="0079575E"/>
    <w:rsid w:val="007A2CF4"/>
    <w:rsid w:val="007A3DC1"/>
    <w:rsid w:val="007A3EAE"/>
    <w:rsid w:val="007A5212"/>
    <w:rsid w:val="007A56B4"/>
    <w:rsid w:val="007B37B8"/>
    <w:rsid w:val="007B772C"/>
    <w:rsid w:val="007C2C99"/>
    <w:rsid w:val="007C31C7"/>
    <w:rsid w:val="007C7359"/>
    <w:rsid w:val="007C785E"/>
    <w:rsid w:val="007D1CE9"/>
    <w:rsid w:val="007D296D"/>
    <w:rsid w:val="007D6964"/>
    <w:rsid w:val="007E061C"/>
    <w:rsid w:val="007E362A"/>
    <w:rsid w:val="007E45BF"/>
    <w:rsid w:val="007F3BB2"/>
    <w:rsid w:val="007F3C76"/>
    <w:rsid w:val="007F6707"/>
    <w:rsid w:val="00802E20"/>
    <w:rsid w:val="0080350E"/>
    <w:rsid w:val="00804612"/>
    <w:rsid w:val="00807A37"/>
    <w:rsid w:val="00810B16"/>
    <w:rsid w:val="008167F1"/>
    <w:rsid w:val="0082193D"/>
    <w:rsid w:val="00822203"/>
    <w:rsid w:val="00822DF1"/>
    <w:rsid w:val="00823535"/>
    <w:rsid w:val="008245B1"/>
    <w:rsid w:val="00824D65"/>
    <w:rsid w:val="008308EE"/>
    <w:rsid w:val="00830B39"/>
    <w:rsid w:val="008313D0"/>
    <w:rsid w:val="0083150D"/>
    <w:rsid w:val="0083673A"/>
    <w:rsid w:val="0084049F"/>
    <w:rsid w:val="00852A76"/>
    <w:rsid w:val="00852D1A"/>
    <w:rsid w:val="0085570F"/>
    <w:rsid w:val="00856FEE"/>
    <w:rsid w:val="00857979"/>
    <w:rsid w:val="00860961"/>
    <w:rsid w:val="008636FC"/>
    <w:rsid w:val="008669F8"/>
    <w:rsid w:val="008706F4"/>
    <w:rsid w:val="00871BDC"/>
    <w:rsid w:val="00872E86"/>
    <w:rsid w:val="008761D5"/>
    <w:rsid w:val="0088173C"/>
    <w:rsid w:val="00884393"/>
    <w:rsid w:val="00890561"/>
    <w:rsid w:val="008906A8"/>
    <w:rsid w:val="00894A7C"/>
    <w:rsid w:val="008A225B"/>
    <w:rsid w:val="008B11A6"/>
    <w:rsid w:val="008B13FE"/>
    <w:rsid w:val="008B256D"/>
    <w:rsid w:val="008C3740"/>
    <w:rsid w:val="008D1B91"/>
    <w:rsid w:val="008D2271"/>
    <w:rsid w:val="008D598B"/>
    <w:rsid w:val="008D7088"/>
    <w:rsid w:val="008E304E"/>
    <w:rsid w:val="008E3E38"/>
    <w:rsid w:val="008E5B1E"/>
    <w:rsid w:val="008E6782"/>
    <w:rsid w:val="008E7067"/>
    <w:rsid w:val="008F0E8F"/>
    <w:rsid w:val="008F16A0"/>
    <w:rsid w:val="008F2681"/>
    <w:rsid w:val="00900FE6"/>
    <w:rsid w:val="009012D2"/>
    <w:rsid w:val="00902EE6"/>
    <w:rsid w:val="00904422"/>
    <w:rsid w:val="00905F6B"/>
    <w:rsid w:val="0090722E"/>
    <w:rsid w:val="009104F9"/>
    <w:rsid w:val="009148C2"/>
    <w:rsid w:val="00923B30"/>
    <w:rsid w:val="009247BD"/>
    <w:rsid w:val="00931424"/>
    <w:rsid w:val="009318EF"/>
    <w:rsid w:val="00933162"/>
    <w:rsid w:val="009338F6"/>
    <w:rsid w:val="009369B9"/>
    <w:rsid w:val="00942222"/>
    <w:rsid w:val="00944753"/>
    <w:rsid w:val="009461D9"/>
    <w:rsid w:val="00947627"/>
    <w:rsid w:val="009501BF"/>
    <w:rsid w:val="0095108E"/>
    <w:rsid w:val="009515F3"/>
    <w:rsid w:val="00952924"/>
    <w:rsid w:val="009553E9"/>
    <w:rsid w:val="00961DA0"/>
    <w:rsid w:val="0096335C"/>
    <w:rsid w:val="0098641B"/>
    <w:rsid w:val="00990A7A"/>
    <w:rsid w:val="0099364A"/>
    <w:rsid w:val="00994DB1"/>
    <w:rsid w:val="009A577E"/>
    <w:rsid w:val="009C11B9"/>
    <w:rsid w:val="009C13CA"/>
    <w:rsid w:val="009C2C46"/>
    <w:rsid w:val="009C3136"/>
    <w:rsid w:val="009C419D"/>
    <w:rsid w:val="009C77A0"/>
    <w:rsid w:val="009D1B8B"/>
    <w:rsid w:val="009D61EC"/>
    <w:rsid w:val="009D6C7B"/>
    <w:rsid w:val="009D72CE"/>
    <w:rsid w:val="009E2B5C"/>
    <w:rsid w:val="009E3456"/>
    <w:rsid w:val="009E645F"/>
    <w:rsid w:val="009F3FC8"/>
    <w:rsid w:val="009F7A7E"/>
    <w:rsid w:val="00A02497"/>
    <w:rsid w:val="00A06FCE"/>
    <w:rsid w:val="00A07BDD"/>
    <w:rsid w:val="00A11697"/>
    <w:rsid w:val="00A12855"/>
    <w:rsid w:val="00A13315"/>
    <w:rsid w:val="00A16048"/>
    <w:rsid w:val="00A220B8"/>
    <w:rsid w:val="00A23E5E"/>
    <w:rsid w:val="00A25499"/>
    <w:rsid w:val="00A260D2"/>
    <w:rsid w:val="00A278D1"/>
    <w:rsid w:val="00A32ECC"/>
    <w:rsid w:val="00A358BE"/>
    <w:rsid w:val="00A4006A"/>
    <w:rsid w:val="00A41C25"/>
    <w:rsid w:val="00A448A2"/>
    <w:rsid w:val="00A460A2"/>
    <w:rsid w:val="00A52F41"/>
    <w:rsid w:val="00A535BD"/>
    <w:rsid w:val="00A56495"/>
    <w:rsid w:val="00A56907"/>
    <w:rsid w:val="00A6101C"/>
    <w:rsid w:val="00A651AF"/>
    <w:rsid w:val="00A67081"/>
    <w:rsid w:val="00A76E7E"/>
    <w:rsid w:val="00A84A81"/>
    <w:rsid w:val="00A8587D"/>
    <w:rsid w:val="00A85EFF"/>
    <w:rsid w:val="00AA22A2"/>
    <w:rsid w:val="00AA5881"/>
    <w:rsid w:val="00AA6331"/>
    <w:rsid w:val="00AB30D4"/>
    <w:rsid w:val="00AB329F"/>
    <w:rsid w:val="00AB5916"/>
    <w:rsid w:val="00AB7EB8"/>
    <w:rsid w:val="00AC1393"/>
    <w:rsid w:val="00AC1C31"/>
    <w:rsid w:val="00AC2145"/>
    <w:rsid w:val="00AC5F02"/>
    <w:rsid w:val="00AC6697"/>
    <w:rsid w:val="00AC718C"/>
    <w:rsid w:val="00AC76C3"/>
    <w:rsid w:val="00AD0381"/>
    <w:rsid w:val="00AD3E20"/>
    <w:rsid w:val="00AD7A7B"/>
    <w:rsid w:val="00AD7B85"/>
    <w:rsid w:val="00AE451C"/>
    <w:rsid w:val="00AE4778"/>
    <w:rsid w:val="00AE54CE"/>
    <w:rsid w:val="00AE6236"/>
    <w:rsid w:val="00AE7728"/>
    <w:rsid w:val="00AF07CB"/>
    <w:rsid w:val="00AF2488"/>
    <w:rsid w:val="00AF2A2D"/>
    <w:rsid w:val="00AF436A"/>
    <w:rsid w:val="00AF505E"/>
    <w:rsid w:val="00AF6414"/>
    <w:rsid w:val="00AF6D53"/>
    <w:rsid w:val="00AF70ED"/>
    <w:rsid w:val="00B03C9D"/>
    <w:rsid w:val="00B1053F"/>
    <w:rsid w:val="00B10FD7"/>
    <w:rsid w:val="00B138AE"/>
    <w:rsid w:val="00B150F7"/>
    <w:rsid w:val="00B15DF3"/>
    <w:rsid w:val="00B172C3"/>
    <w:rsid w:val="00B22201"/>
    <w:rsid w:val="00B2587B"/>
    <w:rsid w:val="00B32565"/>
    <w:rsid w:val="00B331BF"/>
    <w:rsid w:val="00B34CE9"/>
    <w:rsid w:val="00B35C7E"/>
    <w:rsid w:val="00B42D67"/>
    <w:rsid w:val="00B45C3D"/>
    <w:rsid w:val="00B478A2"/>
    <w:rsid w:val="00B51FE6"/>
    <w:rsid w:val="00B5505A"/>
    <w:rsid w:val="00B55156"/>
    <w:rsid w:val="00B552CA"/>
    <w:rsid w:val="00B61511"/>
    <w:rsid w:val="00B6209A"/>
    <w:rsid w:val="00B623F4"/>
    <w:rsid w:val="00B62666"/>
    <w:rsid w:val="00B629C8"/>
    <w:rsid w:val="00B64D2F"/>
    <w:rsid w:val="00B8680F"/>
    <w:rsid w:val="00B90AB3"/>
    <w:rsid w:val="00B911A5"/>
    <w:rsid w:val="00B92E76"/>
    <w:rsid w:val="00B96CD1"/>
    <w:rsid w:val="00B96FD3"/>
    <w:rsid w:val="00BA08B1"/>
    <w:rsid w:val="00BA14AC"/>
    <w:rsid w:val="00BA183C"/>
    <w:rsid w:val="00BA19F8"/>
    <w:rsid w:val="00BB2347"/>
    <w:rsid w:val="00BB4FDA"/>
    <w:rsid w:val="00BB50F4"/>
    <w:rsid w:val="00BB5426"/>
    <w:rsid w:val="00BC008B"/>
    <w:rsid w:val="00BC0E36"/>
    <w:rsid w:val="00BC1CCD"/>
    <w:rsid w:val="00BC25AC"/>
    <w:rsid w:val="00BC26B8"/>
    <w:rsid w:val="00BC377A"/>
    <w:rsid w:val="00BC3A97"/>
    <w:rsid w:val="00BD66D0"/>
    <w:rsid w:val="00BD6714"/>
    <w:rsid w:val="00BE13DE"/>
    <w:rsid w:val="00BE6A24"/>
    <w:rsid w:val="00BE6CB8"/>
    <w:rsid w:val="00BF45DD"/>
    <w:rsid w:val="00BF77DA"/>
    <w:rsid w:val="00BF7DFE"/>
    <w:rsid w:val="00C00853"/>
    <w:rsid w:val="00C059BF"/>
    <w:rsid w:val="00C11E59"/>
    <w:rsid w:val="00C157CC"/>
    <w:rsid w:val="00C21C63"/>
    <w:rsid w:val="00C221DB"/>
    <w:rsid w:val="00C23185"/>
    <w:rsid w:val="00C23559"/>
    <w:rsid w:val="00C23FB6"/>
    <w:rsid w:val="00C24C6D"/>
    <w:rsid w:val="00C3097E"/>
    <w:rsid w:val="00C32E46"/>
    <w:rsid w:val="00C335E3"/>
    <w:rsid w:val="00C3379E"/>
    <w:rsid w:val="00C347C6"/>
    <w:rsid w:val="00C41A08"/>
    <w:rsid w:val="00C46F21"/>
    <w:rsid w:val="00C475B9"/>
    <w:rsid w:val="00C5215F"/>
    <w:rsid w:val="00C52F08"/>
    <w:rsid w:val="00C54269"/>
    <w:rsid w:val="00C637BD"/>
    <w:rsid w:val="00C64D29"/>
    <w:rsid w:val="00C656CD"/>
    <w:rsid w:val="00C66499"/>
    <w:rsid w:val="00C67F76"/>
    <w:rsid w:val="00C80566"/>
    <w:rsid w:val="00C82AC5"/>
    <w:rsid w:val="00C8332D"/>
    <w:rsid w:val="00C95BDA"/>
    <w:rsid w:val="00C96EBC"/>
    <w:rsid w:val="00C9796E"/>
    <w:rsid w:val="00CA0685"/>
    <w:rsid w:val="00CA08A6"/>
    <w:rsid w:val="00CA5498"/>
    <w:rsid w:val="00CB1185"/>
    <w:rsid w:val="00CB4946"/>
    <w:rsid w:val="00CC0F75"/>
    <w:rsid w:val="00CC301C"/>
    <w:rsid w:val="00CC5BD8"/>
    <w:rsid w:val="00CD3063"/>
    <w:rsid w:val="00CD548C"/>
    <w:rsid w:val="00CD7FF4"/>
    <w:rsid w:val="00CE023E"/>
    <w:rsid w:val="00CE1B65"/>
    <w:rsid w:val="00CF11CC"/>
    <w:rsid w:val="00CF5723"/>
    <w:rsid w:val="00CF7B2E"/>
    <w:rsid w:val="00D01BB0"/>
    <w:rsid w:val="00D06750"/>
    <w:rsid w:val="00D10C9B"/>
    <w:rsid w:val="00D135BD"/>
    <w:rsid w:val="00D21B6B"/>
    <w:rsid w:val="00D314CC"/>
    <w:rsid w:val="00D33795"/>
    <w:rsid w:val="00D405A4"/>
    <w:rsid w:val="00D5364E"/>
    <w:rsid w:val="00D55755"/>
    <w:rsid w:val="00D65EEE"/>
    <w:rsid w:val="00D70E69"/>
    <w:rsid w:val="00D73B16"/>
    <w:rsid w:val="00D74737"/>
    <w:rsid w:val="00D74740"/>
    <w:rsid w:val="00D75A88"/>
    <w:rsid w:val="00D76A7F"/>
    <w:rsid w:val="00D80D9C"/>
    <w:rsid w:val="00D86183"/>
    <w:rsid w:val="00D918FD"/>
    <w:rsid w:val="00D9473E"/>
    <w:rsid w:val="00D95188"/>
    <w:rsid w:val="00D96B40"/>
    <w:rsid w:val="00DA0129"/>
    <w:rsid w:val="00DA2A78"/>
    <w:rsid w:val="00DA478F"/>
    <w:rsid w:val="00DA49EB"/>
    <w:rsid w:val="00DA5D75"/>
    <w:rsid w:val="00DA637C"/>
    <w:rsid w:val="00DB4292"/>
    <w:rsid w:val="00DC126C"/>
    <w:rsid w:val="00DC2F04"/>
    <w:rsid w:val="00DC5EAC"/>
    <w:rsid w:val="00DC75D0"/>
    <w:rsid w:val="00DD1145"/>
    <w:rsid w:val="00DE0CD1"/>
    <w:rsid w:val="00DE2AFD"/>
    <w:rsid w:val="00DE3FDA"/>
    <w:rsid w:val="00DE5537"/>
    <w:rsid w:val="00DE646C"/>
    <w:rsid w:val="00DF377A"/>
    <w:rsid w:val="00DF5947"/>
    <w:rsid w:val="00DF5C4E"/>
    <w:rsid w:val="00DF5C7F"/>
    <w:rsid w:val="00DF6EAB"/>
    <w:rsid w:val="00DF725D"/>
    <w:rsid w:val="00E000AD"/>
    <w:rsid w:val="00E04806"/>
    <w:rsid w:val="00E0482A"/>
    <w:rsid w:val="00E055D4"/>
    <w:rsid w:val="00E05961"/>
    <w:rsid w:val="00E06AC8"/>
    <w:rsid w:val="00E13D1C"/>
    <w:rsid w:val="00E22793"/>
    <w:rsid w:val="00E2383D"/>
    <w:rsid w:val="00E23B58"/>
    <w:rsid w:val="00E24535"/>
    <w:rsid w:val="00E24ED1"/>
    <w:rsid w:val="00E25478"/>
    <w:rsid w:val="00E51168"/>
    <w:rsid w:val="00E5129B"/>
    <w:rsid w:val="00E529CF"/>
    <w:rsid w:val="00E53DD8"/>
    <w:rsid w:val="00E60FEF"/>
    <w:rsid w:val="00E61EA0"/>
    <w:rsid w:val="00E66B55"/>
    <w:rsid w:val="00E66C25"/>
    <w:rsid w:val="00E70EF5"/>
    <w:rsid w:val="00E72098"/>
    <w:rsid w:val="00E73A4C"/>
    <w:rsid w:val="00E73CA3"/>
    <w:rsid w:val="00E7605D"/>
    <w:rsid w:val="00E77380"/>
    <w:rsid w:val="00E801E5"/>
    <w:rsid w:val="00E8297A"/>
    <w:rsid w:val="00E8640C"/>
    <w:rsid w:val="00E873E4"/>
    <w:rsid w:val="00E97C12"/>
    <w:rsid w:val="00E97DB5"/>
    <w:rsid w:val="00EA60DB"/>
    <w:rsid w:val="00EA6F53"/>
    <w:rsid w:val="00EB013D"/>
    <w:rsid w:val="00EB3300"/>
    <w:rsid w:val="00EC017F"/>
    <w:rsid w:val="00EC0792"/>
    <w:rsid w:val="00EC1483"/>
    <w:rsid w:val="00EC3F49"/>
    <w:rsid w:val="00EC4575"/>
    <w:rsid w:val="00EC4CCC"/>
    <w:rsid w:val="00EC7D1B"/>
    <w:rsid w:val="00ED0DCF"/>
    <w:rsid w:val="00ED1ED3"/>
    <w:rsid w:val="00ED4D39"/>
    <w:rsid w:val="00ED6A8C"/>
    <w:rsid w:val="00EE1316"/>
    <w:rsid w:val="00EE3468"/>
    <w:rsid w:val="00EE4070"/>
    <w:rsid w:val="00EE7C65"/>
    <w:rsid w:val="00EE7F45"/>
    <w:rsid w:val="00EF169F"/>
    <w:rsid w:val="00EF265F"/>
    <w:rsid w:val="00EF37CA"/>
    <w:rsid w:val="00EF498A"/>
    <w:rsid w:val="00EF6462"/>
    <w:rsid w:val="00F07A66"/>
    <w:rsid w:val="00F07BD0"/>
    <w:rsid w:val="00F12C6B"/>
    <w:rsid w:val="00F1467C"/>
    <w:rsid w:val="00F152E3"/>
    <w:rsid w:val="00F171F8"/>
    <w:rsid w:val="00F17924"/>
    <w:rsid w:val="00F17E80"/>
    <w:rsid w:val="00F20374"/>
    <w:rsid w:val="00F22F3D"/>
    <w:rsid w:val="00F2614E"/>
    <w:rsid w:val="00F323B3"/>
    <w:rsid w:val="00F338CF"/>
    <w:rsid w:val="00F37EA5"/>
    <w:rsid w:val="00F4076A"/>
    <w:rsid w:val="00F4133A"/>
    <w:rsid w:val="00F43D33"/>
    <w:rsid w:val="00F43F6B"/>
    <w:rsid w:val="00F4404C"/>
    <w:rsid w:val="00F452CE"/>
    <w:rsid w:val="00F50BCF"/>
    <w:rsid w:val="00F525E2"/>
    <w:rsid w:val="00F5540D"/>
    <w:rsid w:val="00F56028"/>
    <w:rsid w:val="00F62D95"/>
    <w:rsid w:val="00F6556B"/>
    <w:rsid w:val="00F76D0B"/>
    <w:rsid w:val="00F839BC"/>
    <w:rsid w:val="00F85B80"/>
    <w:rsid w:val="00F85BA8"/>
    <w:rsid w:val="00F86954"/>
    <w:rsid w:val="00F876F5"/>
    <w:rsid w:val="00F92279"/>
    <w:rsid w:val="00F940F3"/>
    <w:rsid w:val="00F96AD7"/>
    <w:rsid w:val="00FA2704"/>
    <w:rsid w:val="00FB2690"/>
    <w:rsid w:val="00FB31F3"/>
    <w:rsid w:val="00FB4625"/>
    <w:rsid w:val="00FB579D"/>
    <w:rsid w:val="00FB7E86"/>
    <w:rsid w:val="00FC6B38"/>
    <w:rsid w:val="00FD0E2A"/>
    <w:rsid w:val="00FD2C71"/>
    <w:rsid w:val="00FD3B07"/>
    <w:rsid w:val="00FD67AD"/>
    <w:rsid w:val="00FE1A15"/>
    <w:rsid w:val="00FF05D3"/>
    <w:rsid w:val="00FF4041"/>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1B0F-16AC-48FC-899B-F3ED2431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 Elizabeth (VOLPE)</cp:lastModifiedBy>
  <cp:revision>2</cp:revision>
  <dcterms:created xsi:type="dcterms:W3CDTF">2013-03-29T22:07:00Z</dcterms:created>
  <dcterms:modified xsi:type="dcterms:W3CDTF">2013-03-29T22:07:00Z</dcterms:modified>
</cp:coreProperties>
</file>