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37A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37A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37A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337A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337A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337A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337A14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337A14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337A14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337A14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337A14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337A14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337A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337A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337A14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337A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337A14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37A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337A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337A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337A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337A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337A14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337A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091FDB">
        <w:rPr>
          <w:rFonts w:cstheme="minorHAnsi"/>
          <w:sz w:val="24"/>
          <w:szCs w:val="24"/>
        </w:rPr>
        <w:t>430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091FDB">
        <w:rPr>
          <w:rFonts w:cstheme="minorHAnsi"/>
          <w:sz w:val="24"/>
          <w:szCs w:val="24"/>
        </w:rPr>
        <w:t>48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091FDB">
        <w:rPr>
          <w:rFonts w:cstheme="minorHAnsi"/>
          <w:sz w:val="24"/>
          <w:szCs w:val="24"/>
        </w:rPr>
        <w:t>3 (</w:t>
      </w:r>
      <w:r w:rsidR="00961FA0">
        <w:rPr>
          <w:rFonts w:cstheme="minorHAnsi"/>
          <w:sz w:val="24"/>
          <w:szCs w:val="24"/>
        </w:rPr>
        <w:t>2 – Servicio de Transporte Internacional y Local</w:t>
      </w:r>
      <w:r w:rsidR="00091FDB">
        <w:rPr>
          <w:rFonts w:cstheme="minorHAnsi"/>
          <w:sz w:val="24"/>
          <w:szCs w:val="24"/>
        </w:rPr>
        <w:t xml:space="preserve"> and 1 – GCC Transporte)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091FDB">
        <w:rPr>
          <w:rFonts w:cstheme="minorHAnsi"/>
        </w:rPr>
        <w:t>2</w:t>
      </w:r>
      <w:r w:rsidR="00961FA0" w:rsidRPr="00307A53">
        <w:rPr>
          <w:rFonts w:cstheme="minorHAnsi"/>
        </w:rPr>
        <w:t xml:space="preserve"> (Transportes Olympic) –</w:t>
      </w:r>
      <w:r w:rsidR="00307A53" w:rsidRPr="00307A53">
        <w:rPr>
          <w:rFonts w:cstheme="minorHAnsi"/>
        </w:rPr>
        <w:t xml:space="preserve"> </w:t>
      </w:r>
      <w:r w:rsidR="00250F1B">
        <w:rPr>
          <w:sz w:val="23"/>
          <w:szCs w:val="23"/>
        </w:rPr>
        <w:t>Upon further investigation, it was determined that no violations occurred.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091FDB" w:rsidRDefault="00091FDB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307A53">
        <w:rPr>
          <w:rFonts w:cstheme="minorHAnsi"/>
        </w:rPr>
        <w:t>2</w:t>
      </w:r>
      <w:r w:rsidR="00A82AE4" w:rsidRPr="00A82AE4">
        <w:rPr>
          <w:rFonts w:cstheme="minorHAnsi"/>
        </w:rPr>
        <w:t xml:space="preserve"> (Transportes Olympic</w:t>
      </w:r>
      <w:r w:rsidR="00307A53">
        <w:rPr>
          <w:rFonts w:cstheme="minorHAnsi"/>
        </w:rPr>
        <w:t xml:space="preserve"> and Transportes Monteblanco</w:t>
      </w:r>
      <w:r w:rsidR="00A82AE4" w:rsidRPr="00A82AE4">
        <w:rPr>
          <w:rFonts w:cstheme="minorHAnsi"/>
        </w:rPr>
        <w:t xml:space="preserve">) </w:t>
      </w:r>
      <w:r w:rsidR="00A82AE4" w:rsidRPr="00A82AE4">
        <w:rPr>
          <w:sz w:val="23"/>
          <w:szCs w:val="23"/>
        </w:rPr>
        <w:t>Potential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307A53">
        <w:rPr>
          <w:sz w:val="23"/>
          <w:szCs w:val="23"/>
        </w:rPr>
        <w:t>s</w:t>
      </w:r>
      <w:r w:rsidR="00A82AE4" w:rsidRPr="00A82AE4">
        <w:rPr>
          <w:sz w:val="23"/>
          <w:szCs w:val="23"/>
        </w:rPr>
        <w:t xml:space="preserve">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091FDB" w:rsidRDefault="00091FDB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D27FB5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250F1B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F925C0">
      <w:rPr>
        <w:b/>
      </w:rPr>
      <w:t xml:space="preserve">ed: </w:t>
    </w:r>
    <w:r>
      <w:rPr>
        <w:b/>
      </w:rPr>
      <w:t>09/16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337A14" w:rsidRPr="00337A14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06/16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091FDB">
      <w:rPr>
        <w:rFonts w:asciiTheme="majorHAnsi" w:eastAsiaTheme="majorEastAsia" w:hAnsiTheme="majorHAnsi" w:cstheme="majorBidi"/>
        <w:sz w:val="28"/>
        <w:szCs w:val="28"/>
      </w:rPr>
      <w:t>22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250F1B">
      <w:rPr>
        <w:rFonts w:asciiTheme="majorHAnsi" w:eastAsiaTheme="majorEastAsia" w:hAnsiTheme="majorHAnsi" w:cstheme="majorBidi"/>
        <w:sz w:val="28"/>
        <w:szCs w:val="28"/>
      </w:rPr>
      <w:t xml:space="preserve"> – Revised 09/16/14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0F1B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37A14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6C75-CB9A-4F67-B360-FED90163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2014-12-03T20:08:00Z</dcterms:created>
  <dcterms:modified xsi:type="dcterms:W3CDTF">2014-12-03T20:08:00Z</dcterms:modified>
</cp:coreProperties>
</file>