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7A" w:rsidRDefault="00757754" w:rsidP="00E33F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01487">
        <w:rPr>
          <w:b/>
          <w:sz w:val="28"/>
          <w:szCs w:val="28"/>
        </w:rPr>
        <w:t>M</w:t>
      </w:r>
      <w:r w:rsidR="00360B7A">
        <w:rPr>
          <w:b/>
          <w:sz w:val="28"/>
          <w:szCs w:val="28"/>
        </w:rPr>
        <w:t>edical Review Board (MRB)</w:t>
      </w:r>
      <w:r w:rsidR="00360B7A" w:rsidRPr="00D01487">
        <w:rPr>
          <w:b/>
          <w:sz w:val="28"/>
          <w:szCs w:val="28"/>
        </w:rPr>
        <w:t xml:space="preserve"> </w:t>
      </w:r>
      <w:r w:rsidR="00E33FE8" w:rsidRPr="00D01487">
        <w:rPr>
          <w:b/>
          <w:sz w:val="28"/>
          <w:szCs w:val="28"/>
        </w:rPr>
        <w:t>Task</w:t>
      </w:r>
      <w:r w:rsidR="00BB5633" w:rsidRPr="00D01487">
        <w:rPr>
          <w:b/>
          <w:sz w:val="28"/>
          <w:szCs w:val="28"/>
        </w:rPr>
        <w:t xml:space="preserve"> Statement</w:t>
      </w:r>
      <w:r w:rsidRPr="00D01487">
        <w:rPr>
          <w:b/>
          <w:sz w:val="28"/>
          <w:szCs w:val="28"/>
        </w:rPr>
        <w:t xml:space="preserve"> </w:t>
      </w:r>
      <w:r w:rsidR="00B12448" w:rsidRPr="00D01487">
        <w:rPr>
          <w:b/>
          <w:sz w:val="28"/>
          <w:szCs w:val="28"/>
        </w:rPr>
        <w:t>1</w:t>
      </w:r>
      <w:r w:rsidR="002229A6">
        <w:rPr>
          <w:b/>
          <w:sz w:val="28"/>
          <w:szCs w:val="28"/>
        </w:rPr>
        <w:t>6</w:t>
      </w:r>
      <w:r w:rsidRPr="00D01487">
        <w:rPr>
          <w:b/>
          <w:sz w:val="28"/>
          <w:szCs w:val="28"/>
        </w:rPr>
        <w:t>-</w:t>
      </w:r>
      <w:r w:rsidR="00360B7A">
        <w:rPr>
          <w:b/>
          <w:sz w:val="28"/>
          <w:szCs w:val="28"/>
        </w:rPr>
        <w:t>2:</w:t>
      </w:r>
    </w:p>
    <w:p w:rsidR="00BB5633" w:rsidRPr="00D01487" w:rsidRDefault="00BC4E7E" w:rsidP="00E33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Review of </w:t>
      </w:r>
      <w:r w:rsidR="00360B7A">
        <w:rPr>
          <w:b/>
          <w:sz w:val="28"/>
          <w:szCs w:val="28"/>
        </w:rPr>
        <w:t>Medical Advisory Criteria</w:t>
      </w:r>
      <w:r w:rsidR="00877FCC">
        <w:rPr>
          <w:b/>
          <w:sz w:val="28"/>
          <w:szCs w:val="28"/>
        </w:rPr>
        <w:t xml:space="preserve"> </w:t>
      </w:r>
    </w:p>
    <w:p w:rsidR="00877FCC" w:rsidRDefault="00877FCC" w:rsidP="00750F12">
      <w:pPr>
        <w:rPr>
          <w:b/>
        </w:rPr>
      </w:pPr>
    </w:p>
    <w:p w:rsidR="00BB5633" w:rsidRPr="00832727" w:rsidRDefault="00750F12" w:rsidP="00750F12">
      <w:pPr>
        <w:rPr>
          <w:b/>
        </w:rPr>
      </w:pPr>
      <w:r w:rsidRPr="00832727">
        <w:rPr>
          <w:b/>
        </w:rPr>
        <w:t>I.</w:t>
      </w:r>
      <w:r w:rsidR="00B1704F" w:rsidRPr="00832727">
        <w:rPr>
          <w:b/>
        </w:rPr>
        <w:t xml:space="preserve"> </w:t>
      </w:r>
      <w:r w:rsidR="00BB5633" w:rsidRPr="00832727">
        <w:rPr>
          <w:b/>
          <w:u w:val="single"/>
        </w:rPr>
        <w:t>Task Title</w:t>
      </w:r>
      <w:r w:rsidR="00BB5633" w:rsidRPr="00832727">
        <w:rPr>
          <w:b/>
        </w:rPr>
        <w:t xml:space="preserve"> </w:t>
      </w:r>
    </w:p>
    <w:p w:rsidR="00FF1FD8" w:rsidRPr="00832727" w:rsidRDefault="00FF1FD8" w:rsidP="00BB5633"/>
    <w:p w:rsidR="00E33FE8" w:rsidRPr="00832727" w:rsidRDefault="00941901" w:rsidP="00F905A3">
      <w:pPr>
        <w:pStyle w:val="Default"/>
      </w:pPr>
      <w:r>
        <w:t>Provide r</w:t>
      </w:r>
      <w:r w:rsidR="00567250" w:rsidRPr="00832727">
        <w:t>ecommendations</w:t>
      </w:r>
      <w:r w:rsidR="004024AB" w:rsidRPr="00832727">
        <w:t xml:space="preserve"> </w:t>
      </w:r>
      <w:r w:rsidR="00300740" w:rsidRPr="00832727">
        <w:t xml:space="preserve">to the Agency </w:t>
      </w:r>
      <w:r w:rsidR="00877FCC">
        <w:t xml:space="preserve">concerning </w:t>
      </w:r>
      <w:r w:rsidR="00360B7A">
        <w:t>its medical advisory criteria</w:t>
      </w:r>
      <w:r w:rsidR="00877FCC">
        <w:t xml:space="preserve"> </w:t>
      </w:r>
      <w:r w:rsidR="00A11039">
        <w:t>to</w:t>
      </w:r>
      <w:r w:rsidR="00BC4E7E">
        <w:t>:</w:t>
      </w:r>
      <w:r w:rsidR="00877FCC">
        <w:t xml:space="preserve"> (1) </w:t>
      </w:r>
      <w:r w:rsidR="00BC4E7E">
        <w:t>prioritiz</w:t>
      </w:r>
      <w:r w:rsidR="00A11039">
        <w:t>e</w:t>
      </w:r>
      <w:r w:rsidR="00BC4E7E">
        <w:t xml:space="preserve"> </w:t>
      </w:r>
      <w:r w:rsidR="00360B7A">
        <w:t xml:space="preserve">such criteria that </w:t>
      </w:r>
      <w:r w:rsidR="00877FCC">
        <w:t xml:space="preserve">should be incorporated into the </w:t>
      </w:r>
      <w:r w:rsidR="00360B7A">
        <w:t xml:space="preserve">medical </w:t>
      </w:r>
      <w:r w:rsidR="00877FCC">
        <w:t>regulations to promote clear, consistent</w:t>
      </w:r>
      <w:r w:rsidR="00A11039">
        <w:t>,</w:t>
      </w:r>
      <w:r w:rsidR="00877FCC">
        <w:t xml:space="preserve"> and enforceable rules</w:t>
      </w:r>
      <w:r w:rsidR="00BC4E7E">
        <w:t>;</w:t>
      </w:r>
      <w:r w:rsidR="00877FCC">
        <w:t xml:space="preserve"> (2) identif</w:t>
      </w:r>
      <w:r w:rsidR="00BC4E7E">
        <w:t xml:space="preserve">y </w:t>
      </w:r>
      <w:r w:rsidR="00360B7A">
        <w:t xml:space="preserve">advisory criteria </w:t>
      </w:r>
      <w:r w:rsidR="00877FCC">
        <w:t xml:space="preserve">that appears to be inconsistent with </w:t>
      </w:r>
      <w:r w:rsidR="00360B7A">
        <w:t xml:space="preserve">current medical practice and standards of care, as well as any that makes </w:t>
      </w:r>
      <w:r w:rsidR="00877FCC">
        <w:t xml:space="preserve">enforcement of key </w:t>
      </w:r>
      <w:r w:rsidR="00360B7A">
        <w:t xml:space="preserve">medical standards </w:t>
      </w:r>
      <w:r w:rsidR="00877FCC">
        <w:t>difficult</w:t>
      </w:r>
      <w:r w:rsidR="00BC4E7E">
        <w:t xml:space="preserve">; and (3) identify </w:t>
      </w:r>
      <w:r w:rsidR="00360B7A">
        <w:t xml:space="preserve">medical advisory criteria </w:t>
      </w:r>
      <w:r w:rsidR="00BC4E7E">
        <w:t>that should remain in place</w:t>
      </w:r>
      <w:r w:rsidR="00877FCC">
        <w:t xml:space="preserve">.  </w:t>
      </w:r>
      <w:r w:rsidR="000406A3" w:rsidRPr="00832727">
        <w:t xml:space="preserve">  </w:t>
      </w:r>
    </w:p>
    <w:p w:rsidR="0047010D" w:rsidRPr="00832727" w:rsidRDefault="0047010D" w:rsidP="00E33FE8">
      <w:pPr>
        <w:rPr>
          <w:b/>
        </w:rPr>
      </w:pPr>
    </w:p>
    <w:p w:rsidR="00E33FE8" w:rsidRPr="00832727" w:rsidRDefault="00BB5633" w:rsidP="00E33FE8">
      <w:pPr>
        <w:rPr>
          <w:b/>
          <w:u w:val="single"/>
        </w:rPr>
      </w:pPr>
      <w:r w:rsidRPr="00832727">
        <w:rPr>
          <w:b/>
        </w:rPr>
        <w:t xml:space="preserve">II. </w:t>
      </w:r>
      <w:r w:rsidR="00E33FE8" w:rsidRPr="00832727">
        <w:rPr>
          <w:b/>
          <w:u w:val="single"/>
        </w:rPr>
        <w:t>Background</w:t>
      </w:r>
    </w:p>
    <w:p w:rsidR="0047010D" w:rsidRPr="00832727" w:rsidRDefault="0047010D" w:rsidP="00E33FE8">
      <w:pPr>
        <w:rPr>
          <w:b/>
        </w:rPr>
      </w:pPr>
    </w:p>
    <w:p w:rsidR="00A84391" w:rsidRDefault="00B42F8A" w:rsidP="007A6FA4">
      <w:r>
        <w:t xml:space="preserve">The medical advisory criteria are guidelines established </w:t>
      </w:r>
      <w:r w:rsidR="00856F20">
        <w:t xml:space="preserve">by the Agency </w:t>
      </w:r>
      <w:r>
        <w:t>after consultation with physicians, States, and industry representatives</w:t>
      </w:r>
      <w:r w:rsidR="0041165B" w:rsidRPr="0041165B">
        <w:t>, and, in some areas, after considerat</w:t>
      </w:r>
      <w:r w:rsidR="0041165B">
        <w:t xml:space="preserve">ion of recommendations from FMCSA’s </w:t>
      </w:r>
      <w:r w:rsidR="0041165B" w:rsidRPr="0041165B">
        <w:t xml:space="preserve">Medical Review Board and Medical Expert Panels </w:t>
      </w:r>
      <w:r w:rsidR="00306B92">
        <w:t>to assist Medical Examiners (MEs) in assessing a driver’s physical qualifications to operate a commercial motor vehicle (CMV) in interstate commerce</w:t>
      </w:r>
      <w:r>
        <w:t xml:space="preserve">. </w:t>
      </w:r>
      <w:r w:rsidR="0084426F">
        <w:t>On October 5, 2000</w:t>
      </w:r>
      <w:r>
        <w:t xml:space="preserve">, </w:t>
      </w:r>
      <w:r w:rsidR="0041165B">
        <w:t>th</w:t>
      </w:r>
      <w:r w:rsidR="0022693A">
        <w:t>ese</w:t>
      </w:r>
      <w:r w:rsidR="0041165B">
        <w:t xml:space="preserve"> advisory criteria w</w:t>
      </w:r>
      <w:r w:rsidR="0022693A">
        <w:t>ere</w:t>
      </w:r>
      <w:r w:rsidR="0041165B">
        <w:t xml:space="preserve"> added to a completely revised MER Form</w:t>
      </w:r>
      <w:r w:rsidR="0084426F">
        <w:t xml:space="preserve"> (</w:t>
      </w:r>
      <w:r w:rsidR="0084426F" w:rsidRPr="0021524A">
        <w:t>65 FR 59363</w:t>
      </w:r>
      <w:r w:rsidR="0084426F">
        <w:t>)</w:t>
      </w:r>
      <w:r w:rsidR="0041165B">
        <w:t xml:space="preserve">. </w:t>
      </w:r>
      <w:r w:rsidRPr="00E71142">
        <w:t xml:space="preserve">Since the 2000 revision, </w:t>
      </w:r>
      <w:r w:rsidR="0084426F">
        <w:t>on September 30, 2003 (68 FR 56199), January 30, 2012 (77 FR 4419), and February 22, 2012 (77 FR 10391)</w:t>
      </w:r>
      <w:r w:rsidR="00856F20">
        <w:t xml:space="preserve">, </w:t>
      </w:r>
      <w:r w:rsidR="0041165B">
        <w:t xml:space="preserve">changes in the advisory guidelines relating to hypertension and the use of Schedule I drugs were made to the MER Form. </w:t>
      </w:r>
      <w:r w:rsidR="00975641">
        <w:t>On April 23, 2015</w:t>
      </w:r>
      <w:r w:rsidR="00856F20">
        <w:t xml:space="preserve">, </w:t>
      </w:r>
      <w:r w:rsidR="00DE20E3">
        <w:t>FMCSA published</w:t>
      </w:r>
      <w:r w:rsidR="00856F20">
        <w:t xml:space="preserve"> the Medical Examiner’s Certification Integration final rule </w:t>
      </w:r>
      <w:r w:rsidR="00DE20E3">
        <w:t>with</w:t>
      </w:r>
      <w:r w:rsidR="00856F20">
        <w:t xml:space="preserve"> significant revisions to the MER Form including removing the advisory criteria from the form and placing it in an Appendix to Part 391</w:t>
      </w:r>
      <w:r w:rsidR="00DE20E3">
        <w:t xml:space="preserve"> (</w:t>
      </w:r>
      <w:r w:rsidR="0084426F">
        <w:t>80  FR 22790)</w:t>
      </w:r>
      <w:r>
        <w:t xml:space="preserve">.   </w:t>
      </w:r>
    </w:p>
    <w:p w:rsidR="00A84391" w:rsidRDefault="00A84391" w:rsidP="007A6FA4"/>
    <w:p w:rsidR="002229A6" w:rsidRDefault="00A84391" w:rsidP="007A6FA4">
      <w:r>
        <w:t>Although the medical advisory criteria w</w:t>
      </w:r>
      <w:r w:rsidR="0022693A">
        <w:t>ere</w:t>
      </w:r>
      <w:r>
        <w:t xml:space="preserve"> issued to be strictly advisory in nature, FMCSA has learned that many MEs have misinterpreted these guidelines as regulation and have been enforcing them as such. </w:t>
      </w:r>
      <w:r w:rsidR="00B42F8A">
        <w:t xml:space="preserve"> </w:t>
      </w:r>
    </w:p>
    <w:p w:rsidR="00A14BE1" w:rsidRDefault="00A14BE1" w:rsidP="00E02EBE"/>
    <w:p w:rsidR="00E33FE8" w:rsidRPr="00832727" w:rsidRDefault="00BB5633" w:rsidP="00941901">
      <w:pPr>
        <w:spacing w:after="240"/>
      </w:pPr>
      <w:r w:rsidRPr="00832727">
        <w:rPr>
          <w:b/>
        </w:rPr>
        <w:t>III.</w:t>
      </w:r>
      <w:r w:rsidR="00AC738A" w:rsidRPr="00832727">
        <w:rPr>
          <w:b/>
        </w:rPr>
        <w:t xml:space="preserve"> </w:t>
      </w:r>
      <w:r w:rsidR="00E33FE8" w:rsidRPr="00832727">
        <w:rPr>
          <w:b/>
          <w:u w:val="single"/>
        </w:rPr>
        <w:t>Task</w:t>
      </w:r>
    </w:p>
    <w:p w:rsidR="00CE2AFE" w:rsidRPr="00832727" w:rsidRDefault="00E243EA" w:rsidP="00933935">
      <w:pPr>
        <w:pStyle w:val="Default"/>
      </w:pPr>
      <w:r w:rsidRPr="00E243EA">
        <w:t>The Agency requests that the M</w:t>
      </w:r>
      <w:r w:rsidR="00360B7A">
        <w:t>RB</w:t>
      </w:r>
      <w:r w:rsidRPr="00E243EA">
        <w:t xml:space="preserve"> </w:t>
      </w:r>
      <w:r w:rsidR="00BC4E7E">
        <w:t xml:space="preserve">consider the </w:t>
      </w:r>
      <w:r w:rsidR="00360B7A">
        <w:t>medical advisory criteria and</w:t>
      </w:r>
      <w:r w:rsidR="00D23468">
        <w:t xml:space="preserve"> </w:t>
      </w:r>
      <w:r w:rsidR="00BC4E7E">
        <w:t xml:space="preserve">conduct </w:t>
      </w:r>
      <w:r w:rsidR="00360B7A">
        <w:t xml:space="preserve">a </w:t>
      </w:r>
      <w:r w:rsidR="00BC4E7E">
        <w:t xml:space="preserve">review of the </w:t>
      </w:r>
      <w:r w:rsidR="00360B7A">
        <w:t>criteria</w:t>
      </w:r>
      <w:r w:rsidR="00BC4E7E">
        <w:t xml:space="preserve"> </w:t>
      </w:r>
      <w:r w:rsidR="00360B7A">
        <w:t xml:space="preserve">to: (1) prioritize such criteria that should be incorporated into the medical regulations to promote clear, consistent, and enforceable rules; (2) identify advisory criteria that appears to be inconsistent with current medical practice and standards of care, as well as any that makes enforcement of key medical standards difficult; and (3) identify medical advisory criteria that should remain in place.  </w:t>
      </w:r>
      <w:r w:rsidR="00133761" w:rsidRPr="00832727">
        <w:t>As t</w:t>
      </w:r>
      <w:r w:rsidR="00641C9C" w:rsidRPr="00832727">
        <w:t xml:space="preserve">he </w:t>
      </w:r>
      <w:r w:rsidR="00FA0B7F" w:rsidRPr="00832727">
        <w:t>M</w:t>
      </w:r>
      <w:r w:rsidR="00360B7A">
        <w:t>RB</w:t>
      </w:r>
      <w:r w:rsidR="00641C9C" w:rsidRPr="00832727">
        <w:t xml:space="preserve"> meetings </w:t>
      </w:r>
      <w:r w:rsidR="009424F7" w:rsidRPr="00832727">
        <w:t>are open</w:t>
      </w:r>
      <w:r w:rsidR="00FA0B7F" w:rsidRPr="00832727">
        <w:t xml:space="preserve"> to the general </w:t>
      </w:r>
      <w:r w:rsidR="00641C9C" w:rsidRPr="00832727">
        <w:t>public</w:t>
      </w:r>
      <w:r w:rsidR="00133761" w:rsidRPr="00832727">
        <w:t>,</w:t>
      </w:r>
      <w:r w:rsidR="00641C9C" w:rsidRPr="00832727">
        <w:t xml:space="preserve"> the </w:t>
      </w:r>
      <w:r w:rsidR="00FA0B7F" w:rsidRPr="00832727">
        <w:t>Committee should consider</w:t>
      </w:r>
      <w:r w:rsidR="00641C9C" w:rsidRPr="00832727">
        <w:t xml:space="preserve"> any information </w:t>
      </w:r>
      <w:r w:rsidR="00FA0B7F" w:rsidRPr="00832727">
        <w:t xml:space="preserve">identified by individuals making remarks during the </w:t>
      </w:r>
      <w:r w:rsidR="00C06D60" w:rsidRPr="00832727">
        <w:t>meeting</w:t>
      </w:r>
      <w:r w:rsidR="00FA0B7F" w:rsidRPr="00832727">
        <w:t>.</w:t>
      </w:r>
    </w:p>
    <w:p w:rsidR="00CE2AFE" w:rsidRPr="00832727" w:rsidRDefault="00CE2AFE" w:rsidP="00E33FE8"/>
    <w:p w:rsidR="00BB5633" w:rsidRPr="00832727" w:rsidRDefault="00C91861" w:rsidP="00C91861">
      <w:r w:rsidRPr="00832727">
        <w:rPr>
          <w:b/>
        </w:rPr>
        <w:t>IV.</w:t>
      </w:r>
      <w:r w:rsidR="00845A8A" w:rsidRPr="00832727">
        <w:rPr>
          <w:b/>
        </w:rPr>
        <w:t xml:space="preserve"> </w:t>
      </w:r>
      <w:r w:rsidR="00BB5633" w:rsidRPr="00832727">
        <w:rPr>
          <w:b/>
          <w:u w:val="single"/>
        </w:rPr>
        <w:t>Estimated Time to Complete Task</w:t>
      </w:r>
    </w:p>
    <w:p w:rsidR="00BB5633" w:rsidRPr="00832727" w:rsidRDefault="00BB5633" w:rsidP="00BB5633"/>
    <w:p w:rsidR="00833B14" w:rsidRPr="00832727" w:rsidRDefault="00526626" w:rsidP="00BB5633">
      <w:r w:rsidRPr="00832727">
        <w:t>The M</w:t>
      </w:r>
      <w:r w:rsidR="00360B7A">
        <w:t>RB</w:t>
      </w:r>
      <w:r w:rsidR="001E65B4" w:rsidRPr="00832727">
        <w:t xml:space="preserve"> </w:t>
      </w:r>
      <w:r w:rsidR="00756EAA" w:rsidRPr="00832727">
        <w:t xml:space="preserve">should </w:t>
      </w:r>
      <w:r w:rsidR="00941901">
        <w:t>develop</w:t>
      </w:r>
      <w:r w:rsidR="00360B7A">
        <w:t xml:space="preserve"> its</w:t>
      </w:r>
      <w:r w:rsidR="00941901">
        <w:t xml:space="preserve"> recommendations to the Agency on Task 1</w:t>
      </w:r>
      <w:r w:rsidR="00287ECB">
        <w:t>6</w:t>
      </w:r>
      <w:r w:rsidR="00941901">
        <w:t>-</w:t>
      </w:r>
      <w:r w:rsidR="00360B7A">
        <w:t>2</w:t>
      </w:r>
      <w:r w:rsidR="00941901">
        <w:t xml:space="preserve"> at </w:t>
      </w:r>
      <w:r w:rsidR="00360B7A">
        <w:t>its October</w:t>
      </w:r>
      <w:r w:rsidR="00287ECB">
        <w:t xml:space="preserve"> </w:t>
      </w:r>
      <w:r w:rsidR="008F285B">
        <w:t>201</w:t>
      </w:r>
      <w:r w:rsidR="00287ECB">
        <w:t>6</w:t>
      </w:r>
      <w:r w:rsidR="008F285B">
        <w:t xml:space="preserve"> </w:t>
      </w:r>
      <w:r w:rsidR="003E3E40" w:rsidRPr="00832727">
        <w:t xml:space="preserve">meeting and </w:t>
      </w:r>
      <w:r w:rsidR="007540FE">
        <w:t xml:space="preserve">submit </w:t>
      </w:r>
      <w:r w:rsidR="003E3E40" w:rsidRPr="00832727">
        <w:t xml:space="preserve">a letter report to the Administrator </w:t>
      </w:r>
      <w:r w:rsidR="00360B7A">
        <w:t xml:space="preserve">by the end of </w:t>
      </w:r>
      <w:r w:rsidR="007540FE">
        <w:t>2016.</w:t>
      </w:r>
      <w:r w:rsidR="003E3E40" w:rsidRPr="00832727" w:rsidDel="003E3E40">
        <w:t xml:space="preserve"> </w:t>
      </w:r>
    </w:p>
    <w:p w:rsidR="0047010D" w:rsidRPr="00832727" w:rsidRDefault="0047010D" w:rsidP="00BB5633">
      <w:pPr>
        <w:rPr>
          <w:b/>
        </w:rPr>
      </w:pPr>
    </w:p>
    <w:p w:rsidR="0097400A" w:rsidRPr="00832727" w:rsidRDefault="00111AFD" w:rsidP="00BB5633">
      <w:pPr>
        <w:rPr>
          <w:b/>
        </w:rPr>
      </w:pPr>
      <w:r w:rsidRPr="00832727">
        <w:rPr>
          <w:b/>
        </w:rPr>
        <w:t xml:space="preserve">V.  </w:t>
      </w:r>
      <w:r w:rsidRPr="00832727">
        <w:rPr>
          <w:b/>
          <w:u w:val="single"/>
        </w:rPr>
        <w:t>FMCSA Technical Representatives</w:t>
      </w:r>
      <w:r w:rsidR="0097400A" w:rsidRPr="00832727">
        <w:rPr>
          <w:b/>
        </w:rPr>
        <w:t xml:space="preserve"> </w:t>
      </w:r>
    </w:p>
    <w:p w:rsidR="009424F7" w:rsidRPr="00832727" w:rsidRDefault="009424F7" w:rsidP="00BB5633">
      <w:pPr>
        <w:rPr>
          <w:b/>
        </w:rPr>
      </w:pPr>
    </w:p>
    <w:p w:rsidR="00133761" w:rsidRDefault="00133761">
      <w:pPr>
        <w:numPr>
          <w:ilvl w:val="0"/>
          <w:numId w:val="16"/>
        </w:numPr>
      </w:pPr>
      <w:r w:rsidRPr="00832727">
        <w:t>Larry Minor, Associate Administrator for Policy, FMCSA, (202) 366-</w:t>
      </w:r>
      <w:r w:rsidR="006867C2">
        <w:t>2551</w:t>
      </w:r>
    </w:p>
    <w:p w:rsidR="00360B7A" w:rsidRDefault="00360B7A" w:rsidP="00933935">
      <w:pPr>
        <w:pStyle w:val="ListParagraph"/>
        <w:numPr>
          <w:ilvl w:val="0"/>
          <w:numId w:val="16"/>
        </w:numPr>
      </w:pPr>
      <w:r>
        <w:t>Christine Hydock, Chief, Medical Programs Division, FMCSA (202) 366-4001</w:t>
      </w:r>
    </w:p>
    <w:p w:rsidR="00360B7A" w:rsidRDefault="008F285B" w:rsidP="00933935">
      <w:pPr>
        <w:pStyle w:val="ListParagraph"/>
        <w:numPr>
          <w:ilvl w:val="0"/>
          <w:numId w:val="16"/>
        </w:numPr>
      </w:pPr>
      <w:r>
        <w:t>Shannon Watson, Senior Policy Advisor, FMCSA, (202) 385-2395</w:t>
      </w:r>
    </w:p>
    <w:p w:rsidR="00C3059D" w:rsidRDefault="00C3059D" w:rsidP="00C3059D">
      <w:pPr>
        <w:spacing w:line="276" w:lineRule="auto"/>
        <w:ind w:left="360"/>
      </w:pPr>
    </w:p>
    <w:p w:rsidR="00C3059D" w:rsidRDefault="00C3059D" w:rsidP="00C3059D">
      <w:pPr>
        <w:spacing w:line="276" w:lineRule="auto"/>
        <w:ind w:left="360"/>
      </w:pPr>
    </w:p>
    <w:p w:rsidR="00C3059D" w:rsidRDefault="00C3059D" w:rsidP="00C3059D">
      <w:pPr>
        <w:spacing w:line="276" w:lineRule="auto"/>
      </w:pPr>
      <w:r>
        <w:t xml:space="preserve">Attachment:  </w:t>
      </w:r>
      <w:hyperlink r:id="rId10" w:history="1">
        <w:r w:rsidR="00692A4D" w:rsidRPr="00692A4D">
          <w:rPr>
            <w:rStyle w:val="Hyperlink"/>
          </w:rPr>
          <w:t>Appendix A to Part 391 (</w:t>
        </w:r>
        <w:r w:rsidR="00692A4D">
          <w:rPr>
            <w:rStyle w:val="Hyperlink"/>
          </w:rPr>
          <w:t xml:space="preserve">Medical </w:t>
        </w:r>
        <w:r w:rsidR="00692A4D" w:rsidRPr="00692A4D">
          <w:rPr>
            <w:rStyle w:val="Hyperlink"/>
          </w:rPr>
          <w:t>Advisory Criteria)</w:t>
        </w:r>
      </w:hyperlink>
    </w:p>
    <w:sectPr w:rsidR="00C3059D" w:rsidSect="00592B4D">
      <w:footerReference w:type="even" r:id="rId11"/>
      <w:footerReference w:type="defaul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6D" w:rsidRDefault="0060326D">
      <w:r>
        <w:separator/>
      </w:r>
    </w:p>
  </w:endnote>
  <w:endnote w:type="continuationSeparator" w:id="0">
    <w:p w:rsidR="0060326D" w:rsidRDefault="0060326D">
      <w:r>
        <w:continuationSeparator/>
      </w:r>
    </w:p>
  </w:endnote>
  <w:endnote w:type="continuationNotice" w:id="1">
    <w:p w:rsidR="0060326D" w:rsidRDefault="00603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2A" w:rsidRDefault="00A0312A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312A" w:rsidRDefault="00A031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2A" w:rsidRDefault="00A0312A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0B82">
      <w:rPr>
        <w:rStyle w:val="PageNumber"/>
        <w:noProof/>
      </w:rPr>
      <w:t>2</w:t>
    </w:r>
    <w:r>
      <w:rPr>
        <w:rStyle w:val="PageNumber"/>
      </w:rPr>
      <w:fldChar w:fldCharType="end"/>
    </w:r>
  </w:p>
  <w:p w:rsidR="00A0312A" w:rsidRDefault="00A031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2A" w:rsidRDefault="00A0312A">
    <w:pPr>
      <w:pStyle w:val="Footer"/>
      <w:jc w:val="right"/>
    </w:pPr>
  </w:p>
  <w:p w:rsidR="00A0312A" w:rsidRDefault="00A03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6D" w:rsidRDefault="0060326D">
      <w:r>
        <w:separator/>
      </w:r>
    </w:p>
  </w:footnote>
  <w:footnote w:type="continuationSeparator" w:id="0">
    <w:p w:rsidR="0060326D" w:rsidRDefault="0060326D">
      <w:r>
        <w:continuationSeparator/>
      </w:r>
    </w:p>
  </w:footnote>
  <w:footnote w:type="continuationNotice" w:id="1">
    <w:p w:rsidR="0060326D" w:rsidRDefault="006032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C686D"/>
    <w:multiLevelType w:val="hybridMultilevel"/>
    <w:tmpl w:val="C298D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3F6F"/>
    <w:multiLevelType w:val="hybridMultilevel"/>
    <w:tmpl w:val="BF18899A"/>
    <w:lvl w:ilvl="0" w:tplc="076AD5F6">
      <w:start w:val="1"/>
      <w:numFmt w:val="bullet"/>
      <w:pStyle w:val="FMCSAListBullet1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0"/>
        <w:position w:val="-2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851A2"/>
    <w:multiLevelType w:val="hybridMultilevel"/>
    <w:tmpl w:val="FB1AB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3406B"/>
    <w:multiLevelType w:val="hybridMultilevel"/>
    <w:tmpl w:val="091A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3762845"/>
    <w:multiLevelType w:val="hybridMultilevel"/>
    <w:tmpl w:val="23B2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60BCA"/>
    <w:multiLevelType w:val="hybridMultilevel"/>
    <w:tmpl w:val="6FC8D96E"/>
    <w:lvl w:ilvl="0" w:tplc="09464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B7AD7"/>
    <w:multiLevelType w:val="hybridMultilevel"/>
    <w:tmpl w:val="DBC25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06C52"/>
    <w:multiLevelType w:val="hybridMultilevel"/>
    <w:tmpl w:val="530AF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1F407C"/>
    <w:multiLevelType w:val="hybridMultilevel"/>
    <w:tmpl w:val="AEF0A68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343935E1"/>
    <w:multiLevelType w:val="hybridMultilevel"/>
    <w:tmpl w:val="71DA4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402354"/>
    <w:multiLevelType w:val="hybridMultilevel"/>
    <w:tmpl w:val="B81C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858E5"/>
    <w:multiLevelType w:val="hybridMultilevel"/>
    <w:tmpl w:val="019AE1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B23CBF"/>
    <w:multiLevelType w:val="hybridMultilevel"/>
    <w:tmpl w:val="2ECE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64497"/>
    <w:multiLevelType w:val="hybridMultilevel"/>
    <w:tmpl w:val="4D6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200B1"/>
    <w:multiLevelType w:val="hybridMultilevel"/>
    <w:tmpl w:val="EFDC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0"/>
  </w:num>
  <w:num w:numId="4">
    <w:abstractNumId w:val="27"/>
  </w:num>
  <w:num w:numId="5">
    <w:abstractNumId w:val="21"/>
  </w:num>
  <w:num w:numId="6">
    <w:abstractNumId w:val="18"/>
  </w:num>
  <w:num w:numId="7">
    <w:abstractNumId w:val="26"/>
  </w:num>
  <w:num w:numId="8">
    <w:abstractNumId w:val="30"/>
  </w:num>
  <w:num w:numId="9">
    <w:abstractNumId w:val="1"/>
  </w:num>
  <w:num w:numId="10">
    <w:abstractNumId w:val="11"/>
  </w:num>
  <w:num w:numId="11">
    <w:abstractNumId w:val="19"/>
  </w:num>
  <w:num w:numId="12">
    <w:abstractNumId w:val="22"/>
  </w:num>
  <w:num w:numId="13">
    <w:abstractNumId w:val="0"/>
  </w:num>
  <w:num w:numId="14">
    <w:abstractNumId w:val="29"/>
  </w:num>
  <w:num w:numId="15">
    <w:abstractNumId w:val="15"/>
  </w:num>
  <w:num w:numId="16">
    <w:abstractNumId w:val="5"/>
  </w:num>
  <w:num w:numId="17">
    <w:abstractNumId w:val="7"/>
  </w:num>
  <w:num w:numId="18">
    <w:abstractNumId w:val="31"/>
  </w:num>
  <w:num w:numId="19">
    <w:abstractNumId w:val="16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24"/>
  </w:num>
  <w:num w:numId="26">
    <w:abstractNumId w:val="10"/>
  </w:num>
  <w:num w:numId="27">
    <w:abstractNumId w:val="23"/>
  </w:num>
  <w:num w:numId="28">
    <w:abstractNumId w:val="8"/>
  </w:num>
  <w:num w:numId="29">
    <w:abstractNumId w:val="13"/>
  </w:num>
  <w:num w:numId="30">
    <w:abstractNumId w:val="3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E8"/>
    <w:rsid w:val="000024E6"/>
    <w:rsid w:val="000074C4"/>
    <w:rsid w:val="00016310"/>
    <w:rsid w:val="00017FA7"/>
    <w:rsid w:val="00020750"/>
    <w:rsid w:val="000229D2"/>
    <w:rsid w:val="00023717"/>
    <w:rsid w:val="00031C4C"/>
    <w:rsid w:val="00035B79"/>
    <w:rsid w:val="000406A3"/>
    <w:rsid w:val="00044A97"/>
    <w:rsid w:val="000511D0"/>
    <w:rsid w:val="00051439"/>
    <w:rsid w:val="00082B24"/>
    <w:rsid w:val="00084A17"/>
    <w:rsid w:val="00084D69"/>
    <w:rsid w:val="00086273"/>
    <w:rsid w:val="000923DA"/>
    <w:rsid w:val="00092852"/>
    <w:rsid w:val="00092DA5"/>
    <w:rsid w:val="000941F3"/>
    <w:rsid w:val="00096604"/>
    <w:rsid w:val="000A336C"/>
    <w:rsid w:val="000A4BCB"/>
    <w:rsid w:val="000B0C2C"/>
    <w:rsid w:val="000B3D06"/>
    <w:rsid w:val="000C30C0"/>
    <w:rsid w:val="000C6B91"/>
    <w:rsid w:val="000C6BB4"/>
    <w:rsid w:val="000C7B69"/>
    <w:rsid w:val="000D1558"/>
    <w:rsid w:val="000E04A9"/>
    <w:rsid w:val="000E24EF"/>
    <w:rsid w:val="000F1411"/>
    <w:rsid w:val="000F6325"/>
    <w:rsid w:val="000F7254"/>
    <w:rsid w:val="000F7CC7"/>
    <w:rsid w:val="00100148"/>
    <w:rsid w:val="001021B2"/>
    <w:rsid w:val="00102B9E"/>
    <w:rsid w:val="00102E04"/>
    <w:rsid w:val="0010421D"/>
    <w:rsid w:val="00111AFD"/>
    <w:rsid w:val="0011325A"/>
    <w:rsid w:val="00114C31"/>
    <w:rsid w:val="00116FB2"/>
    <w:rsid w:val="001205CC"/>
    <w:rsid w:val="00122E99"/>
    <w:rsid w:val="00124B5A"/>
    <w:rsid w:val="00130B25"/>
    <w:rsid w:val="00130C3F"/>
    <w:rsid w:val="00133761"/>
    <w:rsid w:val="00134B22"/>
    <w:rsid w:val="00136EC4"/>
    <w:rsid w:val="0014162D"/>
    <w:rsid w:val="00142D1D"/>
    <w:rsid w:val="001462EE"/>
    <w:rsid w:val="001633FF"/>
    <w:rsid w:val="001726A4"/>
    <w:rsid w:val="00180955"/>
    <w:rsid w:val="00181D55"/>
    <w:rsid w:val="00184842"/>
    <w:rsid w:val="001879F3"/>
    <w:rsid w:val="00187B2F"/>
    <w:rsid w:val="0019112B"/>
    <w:rsid w:val="00193955"/>
    <w:rsid w:val="00195ADB"/>
    <w:rsid w:val="001964AD"/>
    <w:rsid w:val="00196902"/>
    <w:rsid w:val="00197974"/>
    <w:rsid w:val="001A254F"/>
    <w:rsid w:val="001A3967"/>
    <w:rsid w:val="001A3E41"/>
    <w:rsid w:val="001A4D4B"/>
    <w:rsid w:val="001A72F6"/>
    <w:rsid w:val="001B05D1"/>
    <w:rsid w:val="001C5B21"/>
    <w:rsid w:val="001D2220"/>
    <w:rsid w:val="001D3610"/>
    <w:rsid w:val="001D6F1B"/>
    <w:rsid w:val="001D714B"/>
    <w:rsid w:val="001D7B87"/>
    <w:rsid w:val="001E1209"/>
    <w:rsid w:val="001E2E82"/>
    <w:rsid w:val="001E65B4"/>
    <w:rsid w:val="001F1166"/>
    <w:rsid w:val="001F412E"/>
    <w:rsid w:val="001F6E90"/>
    <w:rsid w:val="001F7C78"/>
    <w:rsid w:val="00200FF2"/>
    <w:rsid w:val="00207AF2"/>
    <w:rsid w:val="00210341"/>
    <w:rsid w:val="002229A6"/>
    <w:rsid w:val="0022322C"/>
    <w:rsid w:val="0022693A"/>
    <w:rsid w:val="00231E1B"/>
    <w:rsid w:val="00235AE2"/>
    <w:rsid w:val="00235EC2"/>
    <w:rsid w:val="00241D4F"/>
    <w:rsid w:val="00243B61"/>
    <w:rsid w:val="00261CD7"/>
    <w:rsid w:val="00267BD1"/>
    <w:rsid w:val="00281F76"/>
    <w:rsid w:val="00287ECB"/>
    <w:rsid w:val="00297805"/>
    <w:rsid w:val="00297D49"/>
    <w:rsid w:val="002B2C55"/>
    <w:rsid w:val="002C16C0"/>
    <w:rsid w:val="002C19C4"/>
    <w:rsid w:val="002C25D5"/>
    <w:rsid w:val="002C3DC0"/>
    <w:rsid w:val="002C547E"/>
    <w:rsid w:val="002D10F1"/>
    <w:rsid w:val="002D3231"/>
    <w:rsid w:val="002D7383"/>
    <w:rsid w:val="002E7ABF"/>
    <w:rsid w:val="002F01B5"/>
    <w:rsid w:val="002F1DD6"/>
    <w:rsid w:val="002F774A"/>
    <w:rsid w:val="00300740"/>
    <w:rsid w:val="003018FF"/>
    <w:rsid w:val="00306B92"/>
    <w:rsid w:val="00331733"/>
    <w:rsid w:val="003402CF"/>
    <w:rsid w:val="0034180C"/>
    <w:rsid w:val="0035581A"/>
    <w:rsid w:val="00360B7A"/>
    <w:rsid w:val="00362C5C"/>
    <w:rsid w:val="003672B4"/>
    <w:rsid w:val="00367FED"/>
    <w:rsid w:val="0037230B"/>
    <w:rsid w:val="00372A16"/>
    <w:rsid w:val="00374A69"/>
    <w:rsid w:val="00385002"/>
    <w:rsid w:val="003922AA"/>
    <w:rsid w:val="00395F21"/>
    <w:rsid w:val="00396993"/>
    <w:rsid w:val="00397F48"/>
    <w:rsid w:val="003A03E8"/>
    <w:rsid w:val="003A1453"/>
    <w:rsid w:val="003A471C"/>
    <w:rsid w:val="003A5C54"/>
    <w:rsid w:val="003B34B9"/>
    <w:rsid w:val="003B595D"/>
    <w:rsid w:val="003C0930"/>
    <w:rsid w:val="003D0033"/>
    <w:rsid w:val="003D1160"/>
    <w:rsid w:val="003D1D78"/>
    <w:rsid w:val="003D5F0F"/>
    <w:rsid w:val="003D7595"/>
    <w:rsid w:val="003E284F"/>
    <w:rsid w:val="003E3E40"/>
    <w:rsid w:val="003F0575"/>
    <w:rsid w:val="003F1A32"/>
    <w:rsid w:val="004009B4"/>
    <w:rsid w:val="00402131"/>
    <w:rsid w:val="004024AB"/>
    <w:rsid w:val="0041165B"/>
    <w:rsid w:val="004172F6"/>
    <w:rsid w:val="00432FB0"/>
    <w:rsid w:val="00436881"/>
    <w:rsid w:val="004462B3"/>
    <w:rsid w:val="004515B5"/>
    <w:rsid w:val="00455910"/>
    <w:rsid w:val="004613BB"/>
    <w:rsid w:val="0047010D"/>
    <w:rsid w:val="00473A12"/>
    <w:rsid w:val="00474FF2"/>
    <w:rsid w:val="00492EA6"/>
    <w:rsid w:val="004945EA"/>
    <w:rsid w:val="004B0FF1"/>
    <w:rsid w:val="004B5AA7"/>
    <w:rsid w:val="004C0618"/>
    <w:rsid w:val="004C0E64"/>
    <w:rsid w:val="004C1858"/>
    <w:rsid w:val="004C2B24"/>
    <w:rsid w:val="004C5682"/>
    <w:rsid w:val="004C6715"/>
    <w:rsid w:val="004D1F27"/>
    <w:rsid w:val="004D616C"/>
    <w:rsid w:val="004D7CEC"/>
    <w:rsid w:val="004E3ED6"/>
    <w:rsid w:val="004F1812"/>
    <w:rsid w:val="004F2912"/>
    <w:rsid w:val="004F4C67"/>
    <w:rsid w:val="005071E8"/>
    <w:rsid w:val="005113D3"/>
    <w:rsid w:val="00514F3C"/>
    <w:rsid w:val="00521CDC"/>
    <w:rsid w:val="00524350"/>
    <w:rsid w:val="00526626"/>
    <w:rsid w:val="00526EC2"/>
    <w:rsid w:val="00532BF1"/>
    <w:rsid w:val="005427F7"/>
    <w:rsid w:val="0054386B"/>
    <w:rsid w:val="00543D4C"/>
    <w:rsid w:val="00545475"/>
    <w:rsid w:val="0054764D"/>
    <w:rsid w:val="00551295"/>
    <w:rsid w:val="00556182"/>
    <w:rsid w:val="00561648"/>
    <w:rsid w:val="00563DD1"/>
    <w:rsid w:val="00564ED1"/>
    <w:rsid w:val="00567250"/>
    <w:rsid w:val="00572A0F"/>
    <w:rsid w:val="005740C4"/>
    <w:rsid w:val="00592B4D"/>
    <w:rsid w:val="00595AAE"/>
    <w:rsid w:val="00596D5D"/>
    <w:rsid w:val="005B68F0"/>
    <w:rsid w:val="005C4491"/>
    <w:rsid w:val="005C536D"/>
    <w:rsid w:val="005D131F"/>
    <w:rsid w:val="005D2C9E"/>
    <w:rsid w:val="005D4FC7"/>
    <w:rsid w:val="005E3347"/>
    <w:rsid w:val="005E7C97"/>
    <w:rsid w:val="005F52CF"/>
    <w:rsid w:val="005F541B"/>
    <w:rsid w:val="005F5D43"/>
    <w:rsid w:val="00600EE3"/>
    <w:rsid w:val="0060326D"/>
    <w:rsid w:val="00607791"/>
    <w:rsid w:val="00611133"/>
    <w:rsid w:val="00611915"/>
    <w:rsid w:val="006312E4"/>
    <w:rsid w:val="00631A87"/>
    <w:rsid w:val="0063616F"/>
    <w:rsid w:val="00641C9C"/>
    <w:rsid w:val="0064401C"/>
    <w:rsid w:val="0064690D"/>
    <w:rsid w:val="00651504"/>
    <w:rsid w:val="0065542A"/>
    <w:rsid w:val="00656BA5"/>
    <w:rsid w:val="00660487"/>
    <w:rsid w:val="00682F0D"/>
    <w:rsid w:val="00685000"/>
    <w:rsid w:val="006867C2"/>
    <w:rsid w:val="006919A5"/>
    <w:rsid w:val="00692A4D"/>
    <w:rsid w:val="00695363"/>
    <w:rsid w:val="006974CE"/>
    <w:rsid w:val="006A0716"/>
    <w:rsid w:val="006A1E8A"/>
    <w:rsid w:val="006A4C20"/>
    <w:rsid w:val="006A7809"/>
    <w:rsid w:val="006B209C"/>
    <w:rsid w:val="006C2F61"/>
    <w:rsid w:val="006C4012"/>
    <w:rsid w:val="006D2089"/>
    <w:rsid w:val="006D2A50"/>
    <w:rsid w:val="006D76F6"/>
    <w:rsid w:val="006E0226"/>
    <w:rsid w:val="006F26B5"/>
    <w:rsid w:val="006F3AF1"/>
    <w:rsid w:val="006F59E6"/>
    <w:rsid w:val="006F68C1"/>
    <w:rsid w:val="006F69D8"/>
    <w:rsid w:val="006F79CA"/>
    <w:rsid w:val="007127D9"/>
    <w:rsid w:val="00723BEF"/>
    <w:rsid w:val="00725E30"/>
    <w:rsid w:val="0072644B"/>
    <w:rsid w:val="007356D9"/>
    <w:rsid w:val="0074323F"/>
    <w:rsid w:val="00743DEE"/>
    <w:rsid w:val="00744FBC"/>
    <w:rsid w:val="007459F2"/>
    <w:rsid w:val="0075046F"/>
    <w:rsid w:val="00750B82"/>
    <w:rsid w:val="00750F12"/>
    <w:rsid w:val="007540FE"/>
    <w:rsid w:val="007550BE"/>
    <w:rsid w:val="00756EAA"/>
    <w:rsid w:val="00757754"/>
    <w:rsid w:val="00760EA6"/>
    <w:rsid w:val="00763438"/>
    <w:rsid w:val="00767013"/>
    <w:rsid w:val="007730E0"/>
    <w:rsid w:val="00781C16"/>
    <w:rsid w:val="0078624B"/>
    <w:rsid w:val="007A2B50"/>
    <w:rsid w:val="007A6FA4"/>
    <w:rsid w:val="007B480B"/>
    <w:rsid w:val="007B5010"/>
    <w:rsid w:val="007B63CD"/>
    <w:rsid w:val="007B7E8F"/>
    <w:rsid w:val="007C6F2D"/>
    <w:rsid w:val="007D09FA"/>
    <w:rsid w:val="007D1342"/>
    <w:rsid w:val="007E010F"/>
    <w:rsid w:val="007E5A7F"/>
    <w:rsid w:val="007E5E96"/>
    <w:rsid w:val="007F3818"/>
    <w:rsid w:val="007F6B1D"/>
    <w:rsid w:val="008034AA"/>
    <w:rsid w:val="00806CD0"/>
    <w:rsid w:val="00811ED1"/>
    <w:rsid w:val="00814A32"/>
    <w:rsid w:val="00816D38"/>
    <w:rsid w:val="00824039"/>
    <w:rsid w:val="00825971"/>
    <w:rsid w:val="00832727"/>
    <w:rsid w:val="00832FE1"/>
    <w:rsid w:val="00833B14"/>
    <w:rsid w:val="00835C3D"/>
    <w:rsid w:val="00837790"/>
    <w:rsid w:val="0084426F"/>
    <w:rsid w:val="00845A8A"/>
    <w:rsid w:val="008465F6"/>
    <w:rsid w:val="00852802"/>
    <w:rsid w:val="00853F1C"/>
    <w:rsid w:val="0085453F"/>
    <w:rsid w:val="0085496F"/>
    <w:rsid w:val="00856F20"/>
    <w:rsid w:val="00860442"/>
    <w:rsid w:val="0087383A"/>
    <w:rsid w:val="00874060"/>
    <w:rsid w:val="008776F8"/>
    <w:rsid w:val="00877FCC"/>
    <w:rsid w:val="008835D9"/>
    <w:rsid w:val="00885469"/>
    <w:rsid w:val="008A23DB"/>
    <w:rsid w:val="008A4984"/>
    <w:rsid w:val="008B07EC"/>
    <w:rsid w:val="008B0E7C"/>
    <w:rsid w:val="008B1301"/>
    <w:rsid w:val="008B2213"/>
    <w:rsid w:val="008B2D2F"/>
    <w:rsid w:val="008B3175"/>
    <w:rsid w:val="008B35C8"/>
    <w:rsid w:val="008B3880"/>
    <w:rsid w:val="008C4C0D"/>
    <w:rsid w:val="008C7BD6"/>
    <w:rsid w:val="008D0D9A"/>
    <w:rsid w:val="008D1CEE"/>
    <w:rsid w:val="008E79D5"/>
    <w:rsid w:val="008F285B"/>
    <w:rsid w:val="00901D5A"/>
    <w:rsid w:val="00913E9E"/>
    <w:rsid w:val="00915748"/>
    <w:rsid w:val="00917782"/>
    <w:rsid w:val="009337B9"/>
    <w:rsid w:val="00933935"/>
    <w:rsid w:val="00933C9C"/>
    <w:rsid w:val="009352F5"/>
    <w:rsid w:val="00935385"/>
    <w:rsid w:val="009376B1"/>
    <w:rsid w:val="00937990"/>
    <w:rsid w:val="00941901"/>
    <w:rsid w:val="009424F7"/>
    <w:rsid w:val="00947466"/>
    <w:rsid w:val="009567B7"/>
    <w:rsid w:val="00960BC7"/>
    <w:rsid w:val="00960F9E"/>
    <w:rsid w:val="00961212"/>
    <w:rsid w:val="00966525"/>
    <w:rsid w:val="00972BF6"/>
    <w:rsid w:val="0097400A"/>
    <w:rsid w:val="00974D30"/>
    <w:rsid w:val="00975641"/>
    <w:rsid w:val="00982838"/>
    <w:rsid w:val="00982C32"/>
    <w:rsid w:val="009A79B4"/>
    <w:rsid w:val="009B31EB"/>
    <w:rsid w:val="009B65C8"/>
    <w:rsid w:val="009B7445"/>
    <w:rsid w:val="009C5B51"/>
    <w:rsid w:val="009C628B"/>
    <w:rsid w:val="009C7962"/>
    <w:rsid w:val="009D0AAF"/>
    <w:rsid w:val="009D2054"/>
    <w:rsid w:val="009D3FD7"/>
    <w:rsid w:val="009E1474"/>
    <w:rsid w:val="009E5BD6"/>
    <w:rsid w:val="009F51C2"/>
    <w:rsid w:val="009F6C87"/>
    <w:rsid w:val="009F77FE"/>
    <w:rsid w:val="00A0312A"/>
    <w:rsid w:val="00A04B09"/>
    <w:rsid w:val="00A11039"/>
    <w:rsid w:val="00A133A3"/>
    <w:rsid w:val="00A14BE1"/>
    <w:rsid w:val="00A14DFF"/>
    <w:rsid w:val="00A15826"/>
    <w:rsid w:val="00A2126E"/>
    <w:rsid w:val="00A23B94"/>
    <w:rsid w:val="00A3179B"/>
    <w:rsid w:val="00A32F09"/>
    <w:rsid w:val="00A3434B"/>
    <w:rsid w:val="00A4491F"/>
    <w:rsid w:val="00A57F27"/>
    <w:rsid w:val="00A6013A"/>
    <w:rsid w:val="00A65C2E"/>
    <w:rsid w:val="00A70316"/>
    <w:rsid w:val="00A710A6"/>
    <w:rsid w:val="00A71F31"/>
    <w:rsid w:val="00A73649"/>
    <w:rsid w:val="00A74B94"/>
    <w:rsid w:val="00A7557B"/>
    <w:rsid w:val="00A755F1"/>
    <w:rsid w:val="00A76BDF"/>
    <w:rsid w:val="00A76C25"/>
    <w:rsid w:val="00A82859"/>
    <w:rsid w:val="00A84391"/>
    <w:rsid w:val="00A85A49"/>
    <w:rsid w:val="00A929EE"/>
    <w:rsid w:val="00A96117"/>
    <w:rsid w:val="00A96FB6"/>
    <w:rsid w:val="00AA0AC1"/>
    <w:rsid w:val="00AB2788"/>
    <w:rsid w:val="00AB4774"/>
    <w:rsid w:val="00AB4FD3"/>
    <w:rsid w:val="00AB789D"/>
    <w:rsid w:val="00AC738A"/>
    <w:rsid w:val="00AD1789"/>
    <w:rsid w:val="00AD2FF3"/>
    <w:rsid w:val="00AD69EC"/>
    <w:rsid w:val="00AE062C"/>
    <w:rsid w:val="00AE679D"/>
    <w:rsid w:val="00B05AF7"/>
    <w:rsid w:val="00B12448"/>
    <w:rsid w:val="00B14145"/>
    <w:rsid w:val="00B1704F"/>
    <w:rsid w:val="00B20C3F"/>
    <w:rsid w:val="00B33B01"/>
    <w:rsid w:val="00B34C13"/>
    <w:rsid w:val="00B42F8A"/>
    <w:rsid w:val="00B500BC"/>
    <w:rsid w:val="00B56237"/>
    <w:rsid w:val="00B61C0B"/>
    <w:rsid w:val="00B626F6"/>
    <w:rsid w:val="00B7121F"/>
    <w:rsid w:val="00B84220"/>
    <w:rsid w:val="00B86925"/>
    <w:rsid w:val="00B87392"/>
    <w:rsid w:val="00B95B1C"/>
    <w:rsid w:val="00BA484F"/>
    <w:rsid w:val="00BB002C"/>
    <w:rsid w:val="00BB1544"/>
    <w:rsid w:val="00BB5633"/>
    <w:rsid w:val="00BC3375"/>
    <w:rsid w:val="00BC4E7E"/>
    <w:rsid w:val="00BD164E"/>
    <w:rsid w:val="00BD26F5"/>
    <w:rsid w:val="00BE1D3D"/>
    <w:rsid w:val="00BE1FE5"/>
    <w:rsid w:val="00BE59A6"/>
    <w:rsid w:val="00BE5B9F"/>
    <w:rsid w:val="00BF2E81"/>
    <w:rsid w:val="00BF3707"/>
    <w:rsid w:val="00BF4DD1"/>
    <w:rsid w:val="00BF6EC7"/>
    <w:rsid w:val="00BF7189"/>
    <w:rsid w:val="00C010DD"/>
    <w:rsid w:val="00C06D60"/>
    <w:rsid w:val="00C27A4A"/>
    <w:rsid w:val="00C3059D"/>
    <w:rsid w:val="00C371F9"/>
    <w:rsid w:val="00C403A0"/>
    <w:rsid w:val="00C44F78"/>
    <w:rsid w:val="00C44FC1"/>
    <w:rsid w:val="00C5515E"/>
    <w:rsid w:val="00C579EE"/>
    <w:rsid w:val="00C62E2E"/>
    <w:rsid w:val="00C66F56"/>
    <w:rsid w:val="00C70879"/>
    <w:rsid w:val="00C71F86"/>
    <w:rsid w:val="00C81B20"/>
    <w:rsid w:val="00C84EA5"/>
    <w:rsid w:val="00C874B7"/>
    <w:rsid w:val="00C87C64"/>
    <w:rsid w:val="00C91861"/>
    <w:rsid w:val="00C91C88"/>
    <w:rsid w:val="00C9205A"/>
    <w:rsid w:val="00CA0A54"/>
    <w:rsid w:val="00CA4CD6"/>
    <w:rsid w:val="00CB2F7D"/>
    <w:rsid w:val="00CC3687"/>
    <w:rsid w:val="00CC6EBC"/>
    <w:rsid w:val="00CD13D4"/>
    <w:rsid w:val="00CD1ACB"/>
    <w:rsid w:val="00CD2237"/>
    <w:rsid w:val="00CD2463"/>
    <w:rsid w:val="00CE2AFE"/>
    <w:rsid w:val="00CE3244"/>
    <w:rsid w:val="00CF208B"/>
    <w:rsid w:val="00CF25FE"/>
    <w:rsid w:val="00CF4487"/>
    <w:rsid w:val="00CF638E"/>
    <w:rsid w:val="00D00E2A"/>
    <w:rsid w:val="00D01487"/>
    <w:rsid w:val="00D10A77"/>
    <w:rsid w:val="00D20D8E"/>
    <w:rsid w:val="00D23468"/>
    <w:rsid w:val="00D24890"/>
    <w:rsid w:val="00D24F0C"/>
    <w:rsid w:val="00D31A22"/>
    <w:rsid w:val="00D3449B"/>
    <w:rsid w:val="00D35AA8"/>
    <w:rsid w:val="00D363D6"/>
    <w:rsid w:val="00D4034F"/>
    <w:rsid w:val="00D417A3"/>
    <w:rsid w:val="00D43D93"/>
    <w:rsid w:val="00D440C0"/>
    <w:rsid w:val="00D4613A"/>
    <w:rsid w:val="00D476F0"/>
    <w:rsid w:val="00D479BC"/>
    <w:rsid w:val="00D51BB1"/>
    <w:rsid w:val="00D53C7A"/>
    <w:rsid w:val="00D545CA"/>
    <w:rsid w:val="00D55F9D"/>
    <w:rsid w:val="00D6360C"/>
    <w:rsid w:val="00D67958"/>
    <w:rsid w:val="00D745DB"/>
    <w:rsid w:val="00D80A2F"/>
    <w:rsid w:val="00D86F5C"/>
    <w:rsid w:val="00D9081E"/>
    <w:rsid w:val="00D94EA4"/>
    <w:rsid w:val="00DA30BB"/>
    <w:rsid w:val="00DA7FDD"/>
    <w:rsid w:val="00DD00F7"/>
    <w:rsid w:val="00DE12A6"/>
    <w:rsid w:val="00DE20E3"/>
    <w:rsid w:val="00DE2697"/>
    <w:rsid w:val="00DF1CB3"/>
    <w:rsid w:val="00DF6CB8"/>
    <w:rsid w:val="00E02EBE"/>
    <w:rsid w:val="00E113AB"/>
    <w:rsid w:val="00E1181F"/>
    <w:rsid w:val="00E155B9"/>
    <w:rsid w:val="00E166C0"/>
    <w:rsid w:val="00E170E8"/>
    <w:rsid w:val="00E230DA"/>
    <w:rsid w:val="00E243EA"/>
    <w:rsid w:val="00E303C1"/>
    <w:rsid w:val="00E30E16"/>
    <w:rsid w:val="00E31963"/>
    <w:rsid w:val="00E32F5C"/>
    <w:rsid w:val="00E33C54"/>
    <w:rsid w:val="00E33FE8"/>
    <w:rsid w:val="00E369DE"/>
    <w:rsid w:val="00E37C30"/>
    <w:rsid w:val="00E4086C"/>
    <w:rsid w:val="00E43DC4"/>
    <w:rsid w:val="00E465A6"/>
    <w:rsid w:val="00E51CF0"/>
    <w:rsid w:val="00E5212A"/>
    <w:rsid w:val="00E521B8"/>
    <w:rsid w:val="00E63772"/>
    <w:rsid w:val="00E6647D"/>
    <w:rsid w:val="00E765F9"/>
    <w:rsid w:val="00E82937"/>
    <w:rsid w:val="00E83DF3"/>
    <w:rsid w:val="00E901D8"/>
    <w:rsid w:val="00E937EE"/>
    <w:rsid w:val="00E9653B"/>
    <w:rsid w:val="00EA2D84"/>
    <w:rsid w:val="00EA478E"/>
    <w:rsid w:val="00EB3303"/>
    <w:rsid w:val="00EB4F09"/>
    <w:rsid w:val="00EC361E"/>
    <w:rsid w:val="00ED3416"/>
    <w:rsid w:val="00ED3679"/>
    <w:rsid w:val="00ED413B"/>
    <w:rsid w:val="00EE3B81"/>
    <w:rsid w:val="00EE75C6"/>
    <w:rsid w:val="00EF4EAE"/>
    <w:rsid w:val="00F03ED5"/>
    <w:rsid w:val="00F0609A"/>
    <w:rsid w:val="00F1008C"/>
    <w:rsid w:val="00F13212"/>
    <w:rsid w:val="00F26057"/>
    <w:rsid w:val="00F26288"/>
    <w:rsid w:val="00F269BA"/>
    <w:rsid w:val="00F4135D"/>
    <w:rsid w:val="00F44869"/>
    <w:rsid w:val="00F47282"/>
    <w:rsid w:val="00F474FF"/>
    <w:rsid w:val="00F47C00"/>
    <w:rsid w:val="00F50975"/>
    <w:rsid w:val="00F548F7"/>
    <w:rsid w:val="00F65426"/>
    <w:rsid w:val="00F72391"/>
    <w:rsid w:val="00F7654C"/>
    <w:rsid w:val="00F77A9D"/>
    <w:rsid w:val="00F80390"/>
    <w:rsid w:val="00F80939"/>
    <w:rsid w:val="00F81B35"/>
    <w:rsid w:val="00F83E49"/>
    <w:rsid w:val="00F90223"/>
    <w:rsid w:val="00F905A3"/>
    <w:rsid w:val="00F94F85"/>
    <w:rsid w:val="00F978F5"/>
    <w:rsid w:val="00FA0B7F"/>
    <w:rsid w:val="00FB4D46"/>
    <w:rsid w:val="00FB7BCE"/>
    <w:rsid w:val="00FC34CF"/>
    <w:rsid w:val="00FC7157"/>
    <w:rsid w:val="00FD0A03"/>
    <w:rsid w:val="00FD6C3D"/>
    <w:rsid w:val="00FD71D6"/>
    <w:rsid w:val="00FD7B46"/>
    <w:rsid w:val="00FE004B"/>
    <w:rsid w:val="00FE072C"/>
    <w:rsid w:val="00FE540C"/>
    <w:rsid w:val="00FE7B77"/>
    <w:rsid w:val="00FF018A"/>
    <w:rsid w:val="00FF1FD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link w:val="FooterChar"/>
    <w:uiPriority w:val="99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24AB"/>
    <w:pPr>
      <w:spacing w:before="168" w:after="192"/>
    </w:pPr>
    <w:rPr>
      <w:rFonts w:eastAsiaTheme="minorHAnsi"/>
    </w:rPr>
  </w:style>
  <w:style w:type="paragraph" w:styleId="Revision">
    <w:name w:val="Revision"/>
    <w:hidden/>
    <w:uiPriority w:val="99"/>
    <w:semiHidden/>
    <w:rsid w:val="005F5D43"/>
    <w:rPr>
      <w:sz w:val="24"/>
      <w:szCs w:val="24"/>
    </w:rPr>
  </w:style>
  <w:style w:type="character" w:customStyle="1" w:styleId="p">
    <w:name w:val="p"/>
    <w:basedOn w:val="DefaultParagraphFont"/>
    <w:rsid w:val="00243B61"/>
  </w:style>
  <w:style w:type="character" w:customStyle="1" w:styleId="FooterChar">
    <w:name w:val="Footer Char"/>
    <w:basedOn w:val="DefaultParagraphFont"/>
    <w:link w:val="Footer"/>
    <w:uiPriority w:val="99"/>
    <w:rsid w:val="00592B4D"/>
    <w:rPr>
      <w:sz w:val="24"/>
      <w:szCs w:val="24"/>
    </w:rPr>
  </w:style>
  <w:style w:type="character" w:styleId="FollowedHyperlink">
    <w:name w:val="FollowedHyperlink"/>
    <w:basedOn w:val="DefaultParagraphFont"/>
    <w:rsid w:val="00692A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link w:val="FooterChar"/>
    <w:uiPriority w:val="99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24AB"/>
    <w:pPr>
      <w:spacing w:before="168" w:after="192"/>
    </w:pPr>
    <w:rPr>
      <w:rFonts w:eastAsiaTheme="minorHAnsi"/>
    </w:rPr>
  </w:style>
  <w:style w:type="paragraph" w:styleId="Revision">
    <w:name w:val="Revision"/>
    <w:hidden/>
    <w:uiPriority w:val="99"/>
    <w:semiHidden/>
    <w:rsid w:val="005F5D43"/>
    <w:rPr>
      <w:sz w:val="24"/>
      <w:szCs w:val="24"/>
    </w:rPr>
  </w:style>
  <w:style w:type="character" w:customStyle="1" w:styleId="p">
    <w:name w:val="p"/>
    <w:basedOn w:val="DefaultParagraphFont"/>
    <w:rsid w:val="00243B61"/>
  </w:style>
  <w:style w:type="character" w:customStyle="1" w:styleId="FooterChar">
    <w:name w:val="Footer Char"/>
    <w:basedOn w:val="DefaultParagraphFont"/>
    <w:link w:val="Footer"/>
    <w:uiPriority w:val="99"/>
    <w:rsid w:val="00592B4D"/>
    <w:rPr>
      <w:sz w:val="24"/>
      <w:szCs w:val="24"/>
    </w:rPr>
  </w:style>
  <w:style w:type="character" w:styleId="FollowedHyperlink">
    <w:name w:val="FollowedHyperlink"/>
    <w:basedOn w:val="DefaultParagraphFont"/>
    <w:rsid w:val="00692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ecfr.gov/cgi-bin/text-idx?SID=eef9ffa545d77016bd8c6b20195abd00&amp;mc=true&amp;node=ap49.5.391_171.a&amp;rgn=div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6A4F-044F-4BFC-BB29-E8477E707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5E7CF-623B-4AE1-9C45-FE00B8DF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USDOT_User</cp:lastModifiedBy>
  <cp:revision>2</cp:revision>
  <cp:lastPrinted>2016-05-23T21:35:00Z</cp:lastPrinted>
  <dcterms:created xsi:type="dcterms:W3CDTF">2016-10-21T15:36:00Z</dcterms:created>
  <dcterms:modified xsi:type="dcterms:W3CDTF">2016-10-21T15:36:00Z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