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18" w:rsidRPr="00352041" w:rsidRDefault="00977A56" w:rsidP="00141418">
      <w:pPr>
        <w:jc w:val="center"/>
        <w:rPr>
          <w:b/>
        </w:rPr>
      </w:pPr>
      <w:r w:rsidRPr="00352041">
        <w:rPr>
          <w:b/>
        </w:rPr>
        <w:t>Meeting</w:t>
      </w:r>
      <w:r w:rsidR="00D84D60" w:rsidRPr="00352041">
        <w:rPr>
          <w:b/>
        </w:rPr>
        <w:t xml:space="preserve"> Minutes</w:t>
      </w:r>
    </w:p>
    <w:p w:rsidR="00D84D60" w:rsidRPr="00352041" w:rsidRDefault="00D84D60" w:rsidP="00141418">
      <w:pPr>
        <w:jc w:val="center"/>
      </w:pPr>
      <w:r w:rsidRPr="00352041">
        <w:rPr>
          <w:b/>
        </w:rPr>
        <w:t xml:space="preserve">July </w:t>
      </w:r>
      <w:r w:rsidR="00352041">
        <w:rPr>
          <w:b/>
        </w:rPr>
        <w:t>21 – 22</w:t>
      </w:r>
      <w:r w:rsidRPr="00352041">
        <w:rPr>
          <w:b/>
        </w:rPr>
        <w:t>, 2015</w:t>
      </w:r>
    </w:p>
    <w:p w:rsidR="00141418" w:rsidRPr="00352041" w:rsidRDefault="00141418" w:rsidP="00DB4B9B"/>
    <w:p w:rsidR="00AF19D7" w:rsidRPr="00352041" w:rsidRDefault="00DB4B9B" w:rsidP="00DB4B9B">
      <w:r w:rsidRPr="00352041">
        <w:t xml:space="preserve">The Federal Motor Carrier Safety Administration’s (FMCSA) </w:t>
      </w:r>
      <w:r w:rsidR="00EE3502" w:rsidRPr="00352041">
        <w:t>Medical Review Board (MRB)</w:t>
      </w:r>
      <w:r w:rsidRPr="00352041">
        <w:t xml:space="preserve"> </w:t>
      </w:r>
      <w:r w:rsidR="000317F4" w:rsidRPr="00352041">
        <w:t xml:space="preserve">met </w:t>
      </w:r>
      <w:r w:rsidR="001E4E34" w:rsidRPr="00352041">
        <w:t>on</w:t>
      </w:r>
      <w:r w:rsidR="00EE3502" w:rsidRPr="00352041">
        <w:t xml:space="preserve"> Ju</w:t>
      </w:r>
      <w:r w:rsidR="00D84D60" w:rsidRPr="00352041">
        <w:t>ly</w:t>
      </w:r>
      <w:r w:rsidR="00EE3502" w:rsidRPr="00352041">
        <w:t xml:space="preserve"> 21 – 22, 2015</w:t>
      </w:r>
      <w:r w:rsidR="003965BD" w:rsidRPr="00352041">
        <w:t>,</w:t>
      </w:r>
      <w:r w:rsidRPr="00352041">
        <w:t xml:space="preserve"> </w:t>
      </w:r>
      <w:r w:rsidR="00352E91" w:rsidRPr="00352041">
        <w:t xml:space="preserve">in </w:t>
      </w:r>
      <w:r w:rsidR="00233439" w:rsidRPr="00352041">
        <w:t>A</w:t>
      </w:r>
      <w:r w:rsidR="00EE3502" w:rsidRPr="00352041">
        <w:t xml:space="preserve">rlington, </w:t>
      </w:r>
      <w:r w:rsidR="00EF72FB" w:rsidRPr="00352041">
        <w:t>VA</w:t>
      </w:r>
      <w:r w:rsidRPr="00352041">
        <w:t>. In accordance with the provisions of</w:t>
      </w:r>
      <w:r w:rsidR="00415FAA" w:rsidRPr="00352041">
        <w:t xml:space="preserve"> </w:t>
      </w:r>
      <w:r w:rsidRPr="00352041">
        <w:t>Public Law 92-463</w:t>
      </w:r>
      <w:r w:rsidR="00977A56" w:rsidRPr="00352041">
        <w:t xml:space="preserve">, </w:t>
      </w:r>
      <w:r w:rsidR="00EF72FB" w:rsidRPr="00352041">
        <w:t>the meeting was open to the public</w:t>
      </w:r>
      <w:r w:rsidR="00701E48" w:rsidRPr="00352041">
        <w:t xml:space="preserve">. </w:t>
      </w:r>
      <w:r w:rsidR="00352041">
        <w:t xml:space="preserve">Dr. </w:t>
      </w:r>
      <w:r w:rsidR="00F75E2F" w:rsidRPr="00352041">
        <w:t>Gina</w:t>
      </w:r>
      <w:r w:rsidR="008C2999" w:rsidRPr="00352041">
        <w:t xml:space="preserve"> </w:t>
      </w:r>
      <w:proofErr w:type="spellStart"/>
      <w:r w:rsidR="008C2999" w:rsidRPr="00352041">
        <w:t>Pervall</w:t>
      </w:r>
      <w:proofErr w:type="spellEnd"/>
      <w:r w:rsidR="001753BB" w:rsidRPr="00352041">
        <w:t>,</w:t>
      </w:r>
      <w:r w:rsidR="00352E91" w:rsidRPr="00352041">
        <w:t xml:space="preserve"> </w:t>
      </w:r>
      <w:r w:rsidR="00977A56" w:rsidRPr="00352041">
        <w:t>M</w:t>
      </w:r>
      <w:r w:rsidR="00F75E2F" w:rsidRPr="00352041">
        <w:t>RB</w:t>
      </w:r>
      <w:r w:rsidR="00977A56" w:rsidRPr="00352041">
        <w:t xml:space="preserve"> Chair</w:t>
      </w:r>
      <w:r w:rsidR="001E4E34" w:rsidRPr="00352041">
        <w:t>man</w:t>
      </w:r>
      <w:r w:rsidR="001753BB" w:rsidRPr="00352041">
        <w:t>,</w:t>
      </w:r>
      <w:r w:rsidR="00136B23" w:rsidRPr="00352041">
        <w:t xml:space="preserve"> </w:t>
      </w:r>
      <w:r w:rsidR="009946AE" w:rsidRPr="00352041">
        <w:t>c</w:t>
      </w:r>
      <w:r w:rsidR="003A237B" w:rsidRPr="00352041">
        <w:t xml:space="preserve">alled the meeting to order at </w:t>
      </w:r>
      <w:r w:rsidR="001920AB" w:rsidRPr="00352041">
        <w:t>9:00</w:t>
      </w:r>
      <w:r w:rsidR="00977A56" w:rsidRPr="00352041">
        <w:t xml:space="preserve"> a.m</w:t>
      </w:r>
      <w:r w:rsidR="007645AC" w:rsidRPr="00352041">
        <w:t>.</w:t>
      </w:r>
    </w:p>
    <w:p w:rsidR="00A17264" w:rsidRPr="00352041" w:rsidRDefault="00A17264" w:rsidP="003A357D">
      <w:pPr>
        <w:widowControl w:val="0"/>
      </w:pPr>
    </w:p>
    <w:p w:rsidR="00140676" w:rsidRPr="00352041" w:rsidRDefault="00140676" w:rsidP="00140676">
      <w:r w:rsidRPr="00352041">
        <w:t>The following individuals attended the meeting:</w:t>
      </w:r>
    </w:p>
    <w:p w:rsidR="00140676" w:rsidRPr="00352041" w:rsidRDefault="00140676" w:rsidP="00140676"/>
    <w:p w:rsidR="00140676" w:rsidRPr="00352041" w:rsidRDefault="00775B56" w:rsidP="00140676">
      <w:pPr>
        <w:rPr>
          <w:b/>
        </w:rPr>
      </w:pPr>
      <w:r w:rsidRPr="00352041">
        <w:rPr>
          <w:b/>
        </w:rPr>
        <w:t>MRB</w:t>
      </w:r>
      <w:r w:rsidR="00140676" w:rsidRPr="00352041">
        <w:rPr>
          <w:b/>
        </w:rPr>
        <w:t xml:space="preserve"> COMMITTEE MEMBERS</w:t>
      </w:r>
    </w:p>
    <w:p w:rsidR="00A703A9" w:rsidRPr="00352041" w:rsidRDefault="00A703A9" w:rsidP="00140676">
      <w:r w:rsidRPr="00352041">
        <w:t xml:space="preserve">Gina C. </w:t>
      </w:r>
      <w:proofErr w:type="spellStart"/>
      <w:r w:rsidRPr="00352041">
        <w:t>Pervall</w:t>
      </w:r>
      <w:proofErr w:type="spellEnd"/>
      <w:r w:rsidRPr="00352041">
        <w:t>, M.D., C.I.M.E., Chairman</w:t>
      </w:r>
    </w:p>
    <w:p w:rsidR="00A703A9" w:rsidRPr="00352041" w:rsidRDefault="00A703A9" w:rsidP="00140676">
      <w:r w:rsidRPr="00352041">
        <w:t>Christine M. Cisneros, M.D., M.P.H., P</w:t>
      </w:r>
      <w:r w:rsidR="009638A0" w:rsidRPr="00352041">
        <w:t>h.D.</w:t>
      </w:r>
    </w:p>
    <w:p w:rsidR="009638A0" w:rsidRPr="00352041" w:rsidRDefault="009638A0" w:rsidP="00140676">
      <w:r w:rsidRPr="00352041">
        <w:t>Michael T. Kelley, M.D., M.P.H.</w:t>
      </w:r>
    </w:p>
    <w:p w:rsidR="009638A0" w:rsidRPr="00352041" w:rsidRDefault="009638A0" w:rsidP="00140676">
      <w:r w:rsidRPr="00352041">
        <w:t>Brian T. Morris, M.D., J.D., M.B.A., M.P.H.</w:t>
      </w:r>
    </w:p>
    <w:p w:rsidR="009638A0" w:rsidRPr="00352041" w:rsidRDefault="009638A0" w:rsidP="00140676">
      <w:r w:rsidRPr="00352041">
        <w:t xml:space="preserve">Albert James </w:t>
      </w:r>
      <w:proofErr w:type="spellStart"/>
      <w:r w:rsidRPr="00352041">
        <w:t>Osbahr</w:t>
      </w:r>
      <w:proofErr w:type="spellEnd"/>
      <w:r w:rsidRPr="00352041">
        <w:t>, III, M.D., M.S.</w:t>
      </w:r>
    </w:p>
    <w:p w:rsidR="003A6D92" w:rsidRPr="00352041" w:rsidRDefault="003A6D92" w:rsidP="00140676"/>
    <w:p w:rsidR="00140676" w:rsidRPr="00352041" w:rsidRDefault="00140676" w:rsidP="00140676">
      <w:pPr>
        <w:ind w:left="360" w:hanging="360"/>
        <w:rPr>
          <w:b/>
        </w:rPr>
      </w:pPr>
      <w:r w:rsidRPr="00352041">
        <w:rPr>
          <w:b/>
        </w:rPr>
        <w:t>FMCSA AND OTHER GOVERNMENTAL REPRESENTATIVES</w:t>
      </w:r>
    </w:p>
    <w:p w:rsidR="00352041" w:rsidRPr="00352041" w:rsidRDefault="00352041" w:rsidP="00352041">
      <w:r w:rsidRPr="00352041">
        <w:t>Larry Minor, Associate Administrator for Policy and Designated Federal Officer (DFO), FMCSA</w:t>
      </w:r>
    </w:p>
    <w:p w:rsidR="00352041" w:rsidRPr="00352041" w:rsidRDefault="00352041" w:rsidP="00352041">
      <w:r w:rsidRPr="00352041">
        <w:t xml:space="preserve">Shannon Watson, </w:t>
      </w:r>
      <w:r>
        <w:t xml:space="preserve">Deputy DFO, </w:t>
      </w:r>
      <w:r w:rsidRPr="00352041">
        <w:t>FMCSA</w:t>
      </w:r>
    </w:p>
    <w:p w:rsidR="00F20D32" w:rsidRPr="00352041" w:rsidRDefault="00F20D32" w:rsidP="004E13E5">
      <w:r w:rsidRPr="00352041">
        <w:t xml:space="preserve">Christine </w:t>
      </w:r>
      <w:proofErr w:type="spellStart"/>
      <w:r w:rsidRPr="00352041">
        <w:t>Hydock</w:t>
      </w:r>
      <w:proofErr w:type="spellEnd"/>
      <w:r w:rsidRPr="00352041">
        <w:t>, FMCSA</w:t>
      </w:r>
    </w:p>
    <w:p w:rsidR="009638A0" w:rsidRPr="00352041" w:rsidRDefault="00C64AA7" w:rsidP="00140676">
      <w:pPr>
        <w:ind w:left="360" w:hanging="360"/>
      </w:pPr>
      <w:r w:rsidRPr="00352041">
        <w:t xml:space="preserve">Nancy </w:t>
      </w:r>
      <w:proofErr w:type="spellStart"/>
      <w:r w:rsidRPr="00352041">
        <w:t>Scibek</w:t>
      </w:r>
      <w:proofErr w:type="spellEnd"/>
      <w:r w:rsidRPr="00352041">
        <w:t>, FMCSA</w:t>
      </w:r>
    </w:p>
    <w:p w:rsidR="00C64AA7" w:rsidRPr="00352041" w:rsidRDefault="001979E1" w:rsidP="00C64AA7">
      <w:r w:rsidRPr="00352041">
        <w:t>Cynthia</w:t>
      </w:r>
      <w:r w:rsidR="00C64AA7" w:rsidRPr="00352041">
        <w:t xml:space="preserve"> Shaffer, USDOT</w:t>
      </w:r>
    </w:p>
    <w:p w:rsidR="009638A0" w:rsidRPr="00352041" w:rsidRDefault="009638A0" w:rsidP="00140676">
      <w:pPr>
        <w:ind w:left="360" w:hanging="360"/>
      </w:pPr>
    </w:p>
    <w:p w:rsidR="00140676" w:rsidRPr="00352041" w:rsidRDefault="00140676" w:rsidP="00140676">
      <w:pPr>
        <w:widowControl w:val="0"/>
        <w:jc w:val="both"/>
        <w:rPr>
          <w:b/>
        </w:rPr>
      </w:pPr>
      <w:r w:rsidRPr="00352041">
        <w:rPr>
          <w:b/>
        </w:rPr>
        <w:t>OTHER ATTENDEES</w:t>
      </w:r>
    </w:p>
    <w:p w:rsidR="005431B9" w:rsidRPr="00352041" w:rsidRDefault="005431B9" w:rsidP="005431B9">
      <w:pPr>
        <w:ind w:left="360" w:hanging="360"/>
      </w:pPr>
      <w:r w:rsidRPr="00352041">
        <w:t xml:space="preserve">Nana </w:t>
      </w:r>
      <w:proofErr w:type="spellStart"/>
      <w:r w:rsidRPr="00352041">
        <w:t>Agyemang</w:t>
      </w:r>
      <w:proofErr w:type="spellEnd"/>
      <w:r w:rsidRPr="00352041">
        <w:t>, CBS News</w:t>
      </w:r>
    </w:p>
    <w:p w:rsidR="005431B9" w:rsidRPr="00352041" w:rsidRDefault="005431B9" w:rsidP="005431B9">
      <w:pPr>
        <w:ind w:left="360" w:hanging="360"/>
      </w:pPr>
      <w:r w:rsidRPr="00352041">
        <w:t xml:space="preserve">Brandon </w:t>
      </w:r>
      <w:r w:rsidR="00F20D32" w:rsidRPr="00352041">
        <w:t>Buchanan</w:t>
      </w:r>
      <w:r w:rsidRPr="00352041">
        <w:t>, American Bus Association</w:t>
      </w:r>
    </w:p>
    <w:p w:rsidR="005431B9" w:rsidRPr="00352041" w:rsidRDefault="005431B9" w:rsidP="00140676">
      <w:pPr>
        <w:widowControl w:val="0"/>
        <w:jc w:val="both"/>
      </w:pPr>
      <w:r w:rsidRPr="00352041">
        <w:t xml:space="preserve">Mirna Gustave, </w:t>
      </w:r>
      <w:proofErr w:type="spellStart"/>
      <w:r w:rsidRPr="00352041">
        <w:t>iBiz</w:t>
      </w:r>
      <w:proofErr w:type="spellEnd"/>
    </w:p>
    <w:p w:rsidR="005431B9" w:rsidRPr="00352041" w:rsidRDefault="005431B9" w:rsidP="005431B9">
      <w:pPr>
        <w:ind w:left="360" w:hanging="360"/>
      </w:pPr>
      <w:r w:rsidRPr="00352041">
        <w:t>Katie Hathaway, American Diabetes Association (ADA)</w:t>
      </w:r>
    </w:p>
    <w:p w:rsidR="005431B9" w:rsidRPr="00352041" w:rsidRDefault="005431B9" w:rsidP="00140676">
      <w:pPr>
        <w:widowControl w:val="0"/>
        <w:jc w:val="both"/>
      </w:pPr>
      <w:r w:rsidRPr="00352041">
        <w:t>Dennis Jamison, CBS News</w:t>
      </w:r>
    </w:p>
    <w:p w:rsidR="005431B9" w:rsidRPr="00352041" w:rsidRDefault="005431B9" w:rsidP="0053441E">
      <w:pPr>
        <w:ind w:left="90" w:right="-720" w:hanging="90"/>
      </w:pPr>
      <w:r w:rsidRPr="00352041">
        <w:t xml:space="preserve">Daniel </w:t>
      </w:r>
      <w:proofErr w:type="spellStart"/>
      <w:r w:rsidRPr="00352041">
        <w:t>Lorber</w:t>
      </w:r>
      <w:proofErr w:type="spellEnd"/>
      <w:r w:rsidRPr="00352041">
        <w:t>,</w:t>
      </w:r>
      <w:r w:rsidR="00AF6111">
        <w:t xml:space="preserve"> M.D, F</w:t>
      </w:r>
      <w:r w:rsidR="0053441E">
        <w:t xml:space="preserve">ellow of the </w:t>
      </w:r>
      <w:r w:rsidR="00900908">
        <w:t>A</w:t>
      </w:r>
      <w:r w:rsidR="0053441E">
        <w:t xml:space="preserve">merican </w:t>
      </w:r>
      <w:r w:rsidR="00AF6111">
        <w:t>C</w:t>
      </w:r>
      <w:r w:rsidR="0053441E">
        <w:t xml:space="preserve">ollege of </w:t>
      </w:r>
      <w:r w:rsidR="00900908">
        <w:t>P</w:t>
      </w:r>
      <w:r w:rsidR="0053441E">
        <w:t>hysicians</w:t>
      </w:r>
      <w:r w:rsidR="00900908">
        <w:t xml:space="preserve">, </w:t>
      </w:r>
      <w:r w:rsidR="0053441E">
        <w:t xml:space="preserve">Certified Diabetes </w:t>
      </w:r>
      <w:r w:rsidR="00900908">
        <w:t>E</w:t>
      </w:r>
      <w:r w:rsidR="0053441E">
        <w:t>ducator</w:t>
      </w:r>
      <w:r w:rsidR="00AF6111">
        <w:t>,</w:t>
      </w:r>
      <w:r w:rsidR="0053441E">
        <w:t xml:space="preserve"> </w:t>
      </w:r>
      <w:r w:rsidRPr="00352041">
        <w:t xml:space="preserve">ADA </w:t>
      </w:r>
    </w:p>
    <w:p w:rsidR="004E13E5" w:rsidRPr="00352041" w:rsidRDefault="004E13E5" w:rsidP="004E13E5">
      <w:pPr>
        <w:ind w:left="360" w:hanging="360"/>
      </w:pPr>
      <w:r w:rsidRPr="00352041">
        <w:t>Erika Miller, American Academy of Physician Assistants</w:t>
      </w:r>
    </w:p>
    <w:p w:rsidR="00140676" w:rsidRDefault="005431B9" w:rsidP="00352799">
      <w:pPr>
        <w:widowControl w:val="0"/>
        <w:jc w:val="both"/>
      </w:pPr>
      <w:r w:rsidRPr="00352041">
        <w:t xml:space="preserve">Kelly McNelis, </w:t>
      </w:r>
      <w:proofErr w:type="spellStart"/>
      <w:r w:rsidRPr="00352041">
        <w:t>iBiz</w:t>
      </w:r>
      <w:proofErr w:type="spellEnd"/>
    </w:p>
    <w:p w:rsidR="00352799" w:rsidRPr="00352041" w:rsidRDefault="00352799" w:rsidP="00352799">
      <w:r w:rsidRPr="00352041">
        <w:t xml:space="preserve">Nick St. Clair, </w:t>
      </w:r>
      <w:proofErr w:type="gramStart"/>
      <w:r w:rsidRPr="00352041">
        <w:t>The</w:t>
      </w:r>
      <w:proofErr w:type="gramEnd"/>
      <w:r w:rsidRPr="00352041">
        <w:t xml:space="preserve"> National Registry of Certified Medical Examiners Training Institute, LLC</w:t>
      </w:r>
    </w:p>
    <w:p w:rsidR="00352799" w:rsidRPr="00352041" w:rsidRDefault="00352799" w:rsidP="00352799">
      <w:r w:rsidRPr="00352041">
        <w:t xml:space="preserve">Steve St. Clair, M.D., M.P.H., </w:t>
      </w:r>
      <w:proofErr w:type="gramStart"/>
      <w:r w:rsidRPr="00352041">
        <w:t>The</w:t>
      </w:r>
      <w:proofErr w:type="gramEnd"/>
      <w:r w:rsidRPr="00352041">
        <w:t xml:space="preserve"> NRCME Training Institute, LLC</w:t>
      </w:r>
    </w:p>
    <w:p w:rsidR="00352799" w:rsidRPr="00352041" w:rsidRDefault="00352799" w:rsidP="00140676">
      <w:pPr>
        <w:widowControl w:val="0"/>
        <w:sectPr w:rsidR="00352799" w:rsidRPr="00352041" w:rsidSect="00A17264">
          <w:headerReference w:type="default" r:id="rId9"/>
          <w:footerReference w:type="even" r:id="rId10"/>
          <w:footerReference w:type="default" r:id="rId11"/>
          <w:type w:val="continuous"/>
          <w:pgSz w:w="12240" w:h="15840"/>
          <w:pgMar w:top="576" w:right="1440" w:bottom="576" w:left="1440" w:header="720" w:footer="576" w:gutter="0"/>
          <w:cols w:space="1440"/>
          <w:docGrid w:linePitch="360"/>
        </w:sectPr>
      </w:pPr>
    </w:p>
    <w:p w:rsidR="00140676" w:rsidRPr="00352041" w:rsidRDefault="005431B9" w:rsidP="005431B9">
      <w:pPr>
        <w:sectPr w:rsidR="00140676" w:rsidRPr="00352041" w:rsidSect="00A17264">
          <w:headerReference w:type="default" r:id="rId12"/>
          <w:footerReference w:type="even" r:id="rId13"/>
          <w:footerReference w:type="default" r:id="rId14"/>
          <w:type w:val="continuous"/>
          <w:pgSz w:w="12240" w:h="15840"/>
          <w:pgMar w:top="576" w:right="1440" w:bottom="576" w:left="1440" w:header="720" w:footer="576" w:gutter="0"/>
          <w:cols w:space="1440"/>
          <w:docGrid w:linePitch="360"/>
        </w:sectPr>
      </w:pPr>
      <w:r w:rsidRPr="00352041">
        <w:lastRenderedPageBreak/>
        <w:t>Sarah Powers, ICF International</w:t>
      </w:r>
    </w:p>
    <w:p w:rsidR="005431B9" w:rsidRPr="00352041" w:rsidRDefault="005431B9" w:rsidP="005431B9">
      <w:pPr>
        <w:ind w:left="360" w:hanging="360"/>
      </w:pPr>
      <w:r w:rsidRPr="00352041">
        <w:lastRenderedPageBreak/>
        <w:t xml:space="preserve">Bill </w:t>
      </w:r>
      <w:r w:rsidR="00DA3059" w:rsidRPr="00352041">
        <w:t>Putnam</w:t>
      </w:r>
      <w:r w:rsidRPr="00352041">
        <w:t>, CBS News</w:t>
      </w:r>
    </w:p>
    <w:p w:rsidR="005431B9" w:rsidRPr="00352041" w:rsidRDefault="005431B9" w:rsidP="005431B9">
      <w:pPr>
        <w:ind w:left="360" w:hanging="1260"/>
        <w:sectPr w:rsidR="005431B9" w:rsidRPr="00352041" w:rsidSect="005431B9">
          <w:type w:val="continuous"/>
          <w:pgSz w:w="12240" w:h="15840"/>
          <w:pgMar w:top="576" w:right="0" w:bottom="576" w:left="1440" w:header="720" w:footer="576" w:gutter="0"/>
          <w:cols w:num="2" w:space="180"/>
          <w:docGrid w:linePitch="360"/>
        </w:sectPr>
      </w:pPr>
    </w:p>
    <w:p w:rsidR="005431B9" w:rsidRPr="00352041" w:rsidRDefault="004B787B" w:rsidP="005431B9">
      <w:r>
        <w:lastRenderedPageBreak/>
        <w:t xml:space="preserve">Mark </w:t>
      </w:r>
      <w:proofErr w:type="spellStart"/>
      <w:r>
        <w:t>Valentini</w:t>
      </w:r>
      <w:proofErr w:type="spellEnd"/>
      <w:r w:rsidR="005431B9" w:rsidRPr="00352041">
        <w:t>, Owner Operated Independent Drivers Association (OOIDA)</w:t>
      </w:r>
    </w:p>
    <w:p w:rsidR="005431B9" w:rsidRPr="00352041" w:rsidRDefault="005431B9" w:rsidP="005431B9">
      <w:pPr>
        <w:ind w:left="360" w:hanging="1260"/>
      </w:pPr>
    </w:p>
    <w:p w:rsidR="00E27356" w:rsidRPr="00352041" w:rsidRDefault="00E27356" w:rsidP="004F469F">
      <w:pPr>
        <w:keepNext/>
        <w:keepLines/>
        <w:sectPr w:rsidR="00E27356" w:rsidRPr="00352041" w:rsidSect="005431B9">
          <w:type w:val="continuous"/>
          <w:pgSz w:w="12240" w:h="15840"/>
          <w:pgMar w:top="576" w:right="0" w:bottom="576" w:left="1440" w:header="720" w:footer="576" w:gutter="0"/>
          <w:cols w:space="720"/>
          <w:docGrid w:linePitch="360"/>
        </w:sectPr>
      </w:pPr>
    </w:p>
    <w:p w:rsidR="0005383D" w:rsidRDefault="0005383D" w:rsidP="00F20D32">
      <w:pPr>
        <w:rPr>
          <w:b/>
        </w:rPr>
      </w:pPr>
    </w:p>
    <w:p w:rsidR="00F20D32" w:rsidRPr="00352041" w:rsidRDefault="00B03408" w:rsidP="00F20D32">
      <w:pPr>
        <w:rPr>
          <w:b/>
        </w:rPr>
      </w:pPr>
      <w:r w:rsidRPr="00352041">
        <w:rPr>
          <w:b/>
        </w:rPr>
        <w:t>REMARKS AND COMMITTEE ACTION</w:t>
      </w:r>
    </w:p>
    <w:p w:rsidR="00B03408" w:rsidRPr="00352041" w:rsidRDefault="00B03408" w:rsidP="00F20D32">
      <w:pPr>
        <w:rPr>
          <w:b/>
        </w:rPr>
      </w:pPr>
      <w:r w:rsidRPr="00352041">
        <w:t>The Committee approved the meeting minutes from the October 2</w:t>
      </w:r>
      <w:r w:rsidR="00B60A4B" w:rsidRPr="00352041">
        <w:t>7</w:t>
      </w:r>
      <w:r w:rsidRPr="00352041">
        <w:t>, 2014</w:t>
      </w:r>
      <w:r w:rsidR="00D12631" w:rsidRPr="00352041">
        <w:t>,</w:t>
      </w:r>
      <w:r w:rsidRPr="00352041">
        <w:t xml:space="preserve"> joint meeting with the </w:t>
      </w:r>
      <w:r w:rsidR="00F20D32" w:rsidRPr="00352041">
        <w:t>Motor Carrier Safety Advisory Committee</w:t>
      </w:r>
      <w:r w:rsidRPr="00352041">
        <w:t>.</w:t>
      </w:r>
    </w:p>
    <w:p w:rsidR="00EE3502" w:rsidRPr="00352041" w:rsidRDefault="00EE3502" w:rsidP="0005383D">
      <w:pPr>
        <w:keepNext/>
        <w:keepLines/>
        <w:ind w:right="634"/>
        <w:rPr>
          <w:b/>
        </w:rPr>
      </w:pPr>
      <w:r w:rsidRPr="00352041">
        <w:rPr>
          <w:b/>
        </w:rPr>
        <w:lastRenderedPageBreak/>
        <w:t>OTHER REMARKS</w:t>
      </w:r>
    </w:p>
    <w:p w:rsidR="005C48B6" w:rsidRPr="00352041" w:rsidRDefault="00B85EA3" w:rsidP="00250EFA">
      <w:pPr>
        <w:keepNext/>
        <w:keepLines/>
        <w:spacing w:after="200"/>
        <w:ind w:right="634"/>
      </w:pPr>
      <w:r>
        <w:t>N</w:t>
      </w:r>
      <w:r w:rsidR="001979E1" w:rsidRPr="00352041">
        <w:t>ew procedures for public comments</w:t>
      </w:r>
      <w:r>
        <w:t xml:space="preserve"> allow </w:t>
      </w:r>
      <w:r w:rsidR="001979E1" w:rsidRPr="00352041">
        <w:t>member</w:t>
      </w:r>
      <w:r>
        <w:t>s</w:t>
      </w:r>
      <w:r w:rsidR="001979E1" w:rsidRPr="00352041">
        <w:t xml:space="preserve"> of the</w:t>
      </w:r>
      <w:r w:rsidR="00EE3502" w:rsidRPr="00352041">
        <w:t xml:space="preserve"> public </w:t>
      </w:r>
      <w:r>
        <w:t>to</w:t>
      </w:r>
      <w:r w:rsidR="00EE3502" w:rsidRPr="00352041">
        <w:t xml:space="preserve"> raise their hand</w:t>
      </w:r>
      <w:r>
        <w:t xml:space="preserve"> requesting an opportunity to speak</w:t>
      </w:r>
      <w:r w:rsidR="001979E1" w:rsidRPr="00352041">
        <w:t>. The committee Chair</w:t>
      </w:r>
      <w:r w:rsidR="009638A0" w:rsidRPr="00352041">
        <w:t xml:space="preserve"> </w:t>
      </w:r>
      <w:r>
        <w:t>will be notified</w:t>
      </w:r>
      <w:r w:rsidR="00EE3502" w:rsidRPr="00352041">
        <w:t xml:space="preserve"> and </w:t>
      </w:r>
      <w:r>
        <w:t>accept at the next natural opportunity</w:t>
      </w:r>
      <w:r w:rsidR="00EE3502" w:rsidRPr="00352041">
        <w:t>. Public</w:t>
      </w:r>
      <w:r w:rsidR="001979E1" w:rsidRPr="00352041">
        <w:t xml:space="preserve"> commenters</w:t>
      </w:r>
      <w:r w:rsidR="00EE3502" w:rsidRPr="00352041">
        <w:t xml:space="preserve"> </w:t>
      </w:r>
      <w:r>
        <w:t>are asked</w:t>
      </w:r>
      <w:r w:rsidR="00EE3502" w:rsidRPr="00352041">
        <w:t xml:space="preserve"> to stand and state their name/organization before speaking.</w:t>
      </w:r>
    </w:p>
    <w:p w:rsidR="00304113" w:rsidRPr="00352041" w:rsidRDefault="00B85EA3" w:rsidP="00250EFA">
      <w:pPr>
        <w:keepNext/>
        <w:keepLines/>
        <w:spacing w:after="200"/>
        <w:ind w:right="634"/>
      </w:pPr>
      <w:r>
        <w:t>A</w:t>
      </w:r>
      <w:r w:rsidR="00304113" w:rsidRPr="00352041">
        <w:t>ll MRB members</w:t>
      </w:r>
      <w:r>
        <w:t xml:space="preserve"> were invited</w:t>
      </w:r>
      <w:r w:rsidR="00304113" w:rsidRPr="00352041">
        <w:t xml:space="preserve"> to the </w:t>
      </w:r>
      <w:r w:rsidR="00F20D32" w:rsidRPr="00352041">
        <w:t xml:space="preserve">MCSAC meeting </w:t>
      </w:r>
      <w:r w:rsidR="00304113" w:rsidRPr="00352041">
        <w:t xml:space="preserve">on September 21 – 22 in </w:t>
      </w:r>
      <w:r w:rsidR="0005383D">
        <w:t>Arlington</w:t>
      </w:r>
      <w:r w:rsidR="00304113" w:rsidRPr="00352041">
        <w:t xml:space="preserve">, VA. The topic of this meeting will </w:t>
      </w:r>
      <w:r w:rsidR="001979E1" w:rsidRPr="00352041">
        <w:t>be the new driver wellness initiative</w:t>
      </w:r>
      <w:r w:rsidR="00304113" w:rsidRPr="00352041">
        <w:t>. The Medical Handbook will not be ready for review at this time</w:t>
      </w:r>
      <w:r w:rsidR="0077531C" w:rsidRPr="00352041">
        <w:t>;</w:t>
      </w:r>
      <w:r w:rsidR="00304113" w:rsidRPr="00352041">
        <w:t xml:space="preserve"> </w:t>
      </w:r>
      <w:r w:rsidR="00352041">
        <w:t xml:space="preserve">Ms. Watson </w:t>
      </w:r>
      <w:r w:rsidR="00304113" w:rsidRPr="00352041">
        <w:t>will update the board as necessary.</w:t>
      </w:r>
    </w:p>
    <w:p w:rsidR="00B03408" w:rsidRPr="00352041" w:rsidRDefault="00A15FC3" w:rsidP="003A357D">
      <w:pPr>
        <w:widowControl w:val="0"/>
        <w:spacing w:after="200"/>
        <w:ind w:right="634"/>
        <w:rPr>
          <w:b/>
        </w:rPr>
      </w:pPr>
      <w:r w:rsidRPr="00352041">
        <w:rPr>
          <w:b/>
        </w:rPr>
        <w:t xml:space="preserve">1. </w:t>
      </w:r>
      <w:r w:rsidR="00775B56" w:rsidRPr="00352041">
        <w:rPr>
          <w:b/>
        </w:rPr>
        <w:t>Task 15-1: Review of Responses to FMCSA’s N</w:t>
      </w:r>
      <w:r w:rsidR="00F20D32" w:rsidRPr="00352041">
        <w:rPr>
          <w:b/>
        </w:rPr>
        <w:t xml:space="preserve">otice of Proposed Rulemaking (NPRM) </w:t>
      </w:r>
      <w:r w:rsidR="00775B56" w:rsidRPr="00352041">
        <w:rPr>
          <w:b/>
        </w:rPr>
        <w:t>on Diabetes Mellitus from Medical Professionals and Associations</w:t>
      </w:r>
    </w:p>
    <w:p w:rsidR="00304113" w:rsidRPr="00352041" w:rsidRDefault="00304113" w:rsidP="003A357D">
      <w:pPr>
        <w:widowControl w:val="0"/>
        <w:spacing w:after="200"/>
        <w:ind w:right="634"/>
      </w:pPr>
      <w:r w:rsidRPr="00352041">
        <w:t xml:space="preserve">The board reviewed Task 15-1, as well as some responses to FMCSA’s </w:t>
      </w:r>
      <w:r w:rsidR="0031331B" w:rsidRPr="00352041">
        <w:t>NPRM on allowing drivers with Insulin Treated Applicants with Diabetes Mellitus (ITDM) to drive commercial motor vehicles (CMVs).</w:t>
      </w:r>
      <w:r w:rsidR="002A0E1E">
        <w:t xml:space="preserve"> Discussion included the following:</w:t>
      </w:r>
    </w:p>
    <w:p w:rsidR="00EE3502" w:rsidRPr="00352041" w:rsidRDefault="0031331B" w:rsidP="003A357D">
      <w:pPr>
        <w:pStyle w:val="ListParagraph"/>
        <w:widowControl w:val="0"/>
        <w:numPr>
          <w:ilvl w:val="0"/>
          <w:numId w:val="24"/>
        </w:numPr>
        <w:ind w:right="634"/>
      </w:pPr>
      <w:r w:rsidRPr="00352041">
        <w:t>ITDM</w:t>
      </w:r>
      <w:r w:rsidR="00D4383E" w:rsidRPr="00352041">
        <w:t xml:space="preserve"> can directly impair blood glucose levels</w:t>
      </w:r>
      <w:r w:rsidRPr="00352041">
        <w:t xml:space="preserve"> of CMV drivers</w:t>
      </w:r>
      <w:r w:rsidR="00D4383E" w:rsidRPr="00352041">
        <w:t xml:space="preserve">, leading to </w:t>
      </w:r>
      <w:r w:rsidRPr="00352041">
        <w:t>hyperglycemia and hypoglycemia</w:t>
      </w:r>
      <w:r w:rsidR="00D4383E" w:rsidRPr="00352041">
        <w:rPr>
          <w:b/>
        </w:rPr>
        <w:t>.</w:t>
      </w:r>
      <w:r w:rsidR="00D4383E" w:rsidRPr="00352041">
        <w:t xml:space="preserve"> It is </w:t>
      </w:r>
      <w:r w:rsidR="002A0E1E">
        <w:t xml:space="preserve">not </w:t>
      </w:r>
      <w:r w:rsidR="00D4383E" w:rsidRPr="00352041">
        <w:t>possible to concentrate on blood sugar levels</w:t>
      </w:r>
      <w:r w:rsidR="001979E1" w:rsidRPr="00352041">
        <w:t xml:space="preserve"> only</w:t>
      </w:r>
      <w:r w:rsidR="00D4383E" w:rsidRPr="00352041">
        <w:t>, as these risks are associated with chronic complications and diseases.</w:t>
      </w:r>
    </w:p>
    <w:p w:rsidR="001E4FAE" w:rsidRPr="00352041" w:rsidRDefault="001E4FAE" w:rsidP="001E4FAE">
      <w:pPr>
        <w:pStyle w:val="ListParagraph"/>
        <w:widowControl w:val="0"/>
        <w:numPr>
          <w:ilvl w:val="0"/>
          <w:numId w:val="24"/>
        </w:numPr>
        <w:ind w:right="634"/>
      </w:pPr>
      <w:r w:rsidRPr="00352041">
        <w:t xml:space="preserve">It is important to receive </w:t>
      </w:r>
      <w:r w:rsidR="00A807FD" w:rsidRPr="00352041">
        <w:t xml:space="preserve">health </w:t>
      </w:r>
      <w:r w:rsidRPr="00352041">
        <w:t xml:space="preserve">information from </w:t>
      </w:r>
      <w:r w:rsidR="00A807FD" w:rsidRPr="00352041">
        <w:t>insulin subscribing</w:t>
      </w:r>
      <w:r w:rsidRPr="00352041">
        <w:t xml:space="preserve"> doctor</w:t>
      </w:r>
      <w:r w:rsidR="0031331B" w:rsidRPr="00352041">
        <w:t>s</w:t>
      </w:r>
      <w:r w:rsidRPr="00352041">
        <w:t>.</w:t>
      </w:r>
      <w:r w:rsidR="002A0E1E">
        <w:t xml:space="preserve"> </w:t>
      </w:r>
      <w:r w:rsidRPr="00352041">
        <w:t xml:space="preserve">The agency </w:t>
      </w:r>
      <w:r w:rsidR="001979E1" w:rsidRPr="00352041">
        <w:t>relies heavily on health</w:t>
      </w:r>
      <w:r w:rsidRPr="00352041">
        <w:t xml:space="preserve">care professionals to </w:t>
      </w:r>
      <w:r w:rsidR="001979E1" w:rsidRPr="00352041">
        <w:t>en</w:t>
      </w:r>
      <w:r w:rsidRPr="00352041">
        <w:t xml:space="preserve">sure drivers with </w:t>
      </w:r>
      <w:r w:rsidR="0031331B" w:rsidRPr="00352041">
        <w:t>ITDM</w:t>
      </w:r>
      <w:r w:rsidRPr="00352041">
        <w:t xml:space="preserve"> are healthy enough to drive</w:t>
      </w:r>
      <w:r w:rsidR="001979E1" w:rsidRPr="00352041">
        <w:t xml:space="preserve"> their vehicles</w:t>
      </w:r>
      <w:r w:rsidRPr="00352041">
        <w:t>.</w:t>
      </w:r>
    </w:p>
    <w:p w:rsidR="000F4894" w:rsidRPr="00352041" w:rsidRDefault="00A807FD" w:rsidP="002A0E1E">
      <w:pPr>
        <w:pStyle w:val="ListParagraph"/>
        <w:widowControl w:val="0"/>
        <w:numPr>
          <w:ilvl w:val="1"/>
          <w:numId w:val="24"/>
        </w:numPr>
        <w:spacing w:before="240"/>
        <w:ind w:left="720" w:right="634"/>
      </w:pPr>
      <w:r w:rsidRPr="00352041">
        <w:t>There are currently over 2</w:t>
      </w:r>
      <w:r w:rsidR="001979E1" w:rsidRPr="00352041">
        <w:t>,</w:t>
      </w:r>
      <w:r w:rsidRPr="00352041">
        <w:t>500 drivers under the</w:t>
      </w:r>
      <w:r w:rsidR="0031331B" w:rsidRPr="002A0E1E">
        <w:rPr>
          <w:b/>
        </w:rPr>
        <w:t xml:space="preserve"> </w:t>
      </w:r>
      <w:r w:rsidR="0031331B" w:rsidRPr="00352041">
        <w:t>Diabetes Exemption Program</w:t>
      </w:r>
      <w:r w:rsidRPr="00352041">
        <w:t>. There is room for the Diabetes Exemption Program to be revoked under different guidelines and paperwork.</w:t>
      </w:r>
      <w:r w:rsidR="002A0E1E">
        <w:t xml:space="preserve"> </w:t>
      </w:r>
      <w:r w:rsidR="001979E1" w:rsidRPr="00352041">
        <w:t>M</w:t>
      </w:r>
      <w:r w:rsidR="000F4894" w:rsidRPr="00352041">
        <w:t xml:space="preserve">ore </w:t>
      </w:r>
      <w:r w:rsidR="0031331B" w:rsidRPr="00352041">
        <w:t>ITDM</w:t>
      </w:r>
      <w:r w:rsidR="001979E1" w:rsidRPr="00352041">
        <w:t xml:space="preserve"> drivers currently drive than the number participating</w:t>
      </w:r>
      <w:r w:rsidR="0031331B" w:rsidRPr="00352041">
        <w:t xml:space="preserve"> in the Diabetes </w:t>
      </w:r>
      <w:r w:rsidR="000F4894" w:rsidRPr="00352041">
        <w:t>Exemption Program.</w:t>
      </w:r>
    </w:p>
    <w:p w:rsidR="000F4894" w:rsidRPr="00352041" w:rsidRDefault="0031331B" w:rsidP="000F4894">
      <w:pPr>
        <w:pStyle w:val="ListParagraph"/>
        <w:widowControl w:val="0"/>
        <w:numPr>
          <w:ilvl w:val="0"/>
          <w:numId w:val="24"/>
        </w:numPr>
        <w:spacing w:before="240"/>
        <w:ind w:right="634"/>
      </w:pPr>
      <w:r w:rsidRPr="00352041">
        <w:t xml:space="preserve">ITDM </w:t>
      </w:r>
      <w:r w:rsidR="002A0E1E">
        <w:t>drivers have higher</w:t>
      </w:r>
      <w:r w:rsidR="00A807FD" w:rsidRPr="00352041">
        <w:t xml:space="preserve"> crash risk</w:t>
      </w:r>
      <w:r w:rsidR="000F4894" w:rsidRPr="00352041">
        <w:t xml:space="preserve"> than </w:t>
      </w:r>
      <w:r w:rsidR="001979E1" w:rsidRPr="00352041">
        <w:t>non-ITDM counterparts</w:t>
      </w:r>
      <w:r w:rsidR="000F4894" w:rsidRPr="00352041">
        <w:t>.</w:t>
      </w:r>
    </w:p>
    <w:p w:rsidR="000F4894" w:rsidRPr="00352041" w:rsidRDefault="000F4894" w:rsidP="002A0E1E">
      <w:pPr>
        <w:pStyle w:val="ListParagraph"/>
        <w:widowControl w:val="0"/>
        <w:numPr>
          <w:ilvl w:val="0"/>
          <w:numId w:val="24"/>
        </w:numPr>
        <w:spacing w:before="240"/>
        <w:ind w:right="634"/>
      </w:pPr>
      <w:r w:rsidRPr="00352041">
        <w:t xml:space="preserve">Data from an occupational medicine statistical course show that </w:t>
      </w:r>
      <w:r w:rsidR="0031331B" w:rsidRPr="00352041">
        <w:t xml:space="preserve">many ITDM drivers </w:t>
      </w:r>
      <w:r w:rsidRPr="00352041">
        <w:t xml:space="preserve">do not follow healthy regimes. </w:t>
      </w:r>
    </w:p>
    <w:p w:rsidR="00AF7266" w:rsidRPr="00352041" w:rsidRDefault="002A0E1E" w:rsidP="00332907">
      <w:pPr>
        <w:pStyle w:val="ListParagraph"/>
        <w:keepLines/>
        <w:widowControl w:val="0"/>
        <w:numPr>
          <w:ilvl w:val="0"/>
          <w:numId w:val="24"/>
        </w:numPr>
        <w:ind w:right="634"/>
      </w:pPr>
      <w:r>
        <w:t>E</w:t>
      </w:r>
      <w:r w:rsidR="00C56E8F">
        <w:t>conomic factors force people</w:t>
      </w:r>
      <w:r w:rsidR="000F4894" w:rsidRPr="00352041">
        <w:t xml:space="preserve"> to become truck drivers, even if it is ill-advisable.</w:t>
      </w:r>
    </w:p>
    <w:p w:rsidR="00AF7266" w:rsidRPr="00352041" w:rsidRDefault="0031331B" w:rsidP="00AF7266">
      <w:pPr>
        <w:pStyle w:val="ListParagraph"/>
        <w:widowControl w:val="0"/>
        <w:numPr>
          <w:ilvl w:val="0"/>
          <w:numId w:val="24"/>
        </w:numPr>
        <w:ind w:right="634"/>
      </w:pPr>
      <w:r w:rsidRPr="00352041">
        <w:t>Task Statement 15-1</w:t>
      </w:r>
      <w:r w:rsidR="00AF7266" w:rsidRPr="00352041">
        <w:t xml:space="preserve"> </w:t>
      </w:r>
      <w:r w:rsidR="00C56E8F">
        <w:t>as</w:t>
      </w:r>
      <w:r w:rsidR="00AF7266" w:rsidRPr="00352041">
        <w:t xml:space="preserve"> written does not provide enough information for medical examiners to sign the medical card</w:t>
      </w:r>
      <w:r w:rsidR="001979E1" w:rsidRPr="00352041">
        <w:t xml:space="preserve"> confidently</w:t>
      </w:r>
      <w:r w:rsidR="00AF7266" w:rsidRPr="00352041">
        <w:t>.</w:t>
      </w:r>
      <w:r w:rsidR="001979E1" w:rsidRPr="00352041">
        <w:t xml:space="preserve"> </w:t>
      </w:r>
    </w:p>
    <w:p w:rsidR="007A3A9B" w:rsidRPr="00352041" w:rsidRDefault="00AF7266" w:rsidP="00327566">
      <w:pPr>
        <w:pStyle w:val="ListParagraph"/>
        <w:widowControl w:val="0"/>
        <w:numPr>
          <w:ilvl w:val="0"/>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 xml:space="preserve">] </w:t>
      </w:r>
      <w:r w:rsidR="003F277E" w:rsidRPr="00352041">
        <w:t xml:space="preserve">Diabetes is a teamwork disease in which patients and doctors exchange knowledge to develop a </w:t>
      </w:r>
      <w:r w:rsidR="00A605CF" w:rsidRPr="00352041">
        <w:t xml:space="preserve">care plan for each individual. </w:t>
      </w:r>
      <w:r w:rsidR="007A3A9B" w:rsidRPr="00352041">
        <w:t>The blanked bands across the board do not give everyone the opportunity to share knowledge. There needs to be conversation about different diseases that can occur. This is a place where knowledge can be combined. It is important to work together and smooth the road for as many people as possible who are on insulin and cannot afford the monthly delay to go through an exemption process to get back on the road.</w:t>
      </w:r>
    </w:p>
    <w:p w:rsidR="007A3A9B" w:rsidRPr="00352041" w:rsidRDefault="00C56E8F" w:rsidP="00C56E8F">
      <w:pPr>
        <w:pStyle w:val="ListParagraph"/>
        <w:widowControl w:val="0"/>
        <w:numPr>
          <w:ilvl w:val="1"/>
          <w:numId w:val="24"/>
        </w:numPr>
        <w:tabs>
          <w:tab w:val="left" w:pos="720"/>
          <w:tab w:val="left" w:pos="1350"/>
        </w:tabs>
        <w:ind w:left="720" w:right="634"/>
      </w:pPr>
      <w:r w:rsidRPr="00352041">
        <w:t xml:space="preserve"> </w:t>
      </w:r>
      <w:r w:rsidR="00D11F6E" w:rsidRPr="00352041">
        <w:t>[D</w:t>
      </w:r>
      <w:r w:rsidR="00E2596E">
        <w:t xml:space="preserve">r. </w:t>
      </w:r>
      <w:proofErr w:type="spellStart"/>
      <w:r w:rsidR="00D11F6E" w:rsidRPr="00352041">
        <w:t>Lorber</w:t>
      </w:r>
      <w:proofErr w:type="spellEnd"/>
      <w:r w:rsidR="00E2596E">
        <w:t>,</w:t>
      </w:r>
      <w:r w:rsidR="00D11F6E" w:rsidRPr="00352041">
        <w:t xml:space="preserve"> ADA] </w:t>
      </w:r>
      <w:r w:rsidR="007A3A9B" w:rsidRPr="00352041">
        <w:t>There is no definition</w:t>
      </w:r>
      <w:r>
        <w:t xml:space="preserve"> of well-controlled diabetes</w:t>
      </w:r>
      <w:r w:rsidR="007A3A9B" w:rsidRPr="00352041">
        <w:t>. This is based on the individual.</w:t>
      </w:r>
    </w:p>
    <w:p w:rsidR="007A3A9B" w:rsidRPr="00352041" w:rsidRDefault="007A3A9B" w:rsidP="007A3A9B">
      <w:pPr>
        <w:pStyle w:val="ListParagraph"/>
        <w:widowControl w:val="0"/>
        <w:numPr>
          <w:ilvl w:val="0"/>
          <w:numId w:val="24"/>
        </w:numPr>
        <w:ind w:right="634"/>
      </w:pPr>
      <w:r w:rsidRPr="00352041">
        <w:t>What are the extremes of stable?</w:t>
      </w:r>
    </w:p>
    <w:p w:rsidR="00D01CF8" w:rsidRPr="00352041" w:rsidRDefault="00D11F6E" w:rsidP="00900908">
      <w:pPr>
        <w:pStyle w:val="ListParagraph"/>
        <w:widowControl w:val="0"/>
        <w:numPr>
          <w:ilvl w:val="1"/>
          <w:numId w:val="24"/>
        </w:numPr>
        <w:ind w:right="634"/>
      </w:pPr>
      <w:r w:rsidRPr="00352041">
        <w:t>[</w:t>
      </w:r>
      <w:r w:rsidR="00900908" w:rsidRPr="00900908">
        <w:t xml:space="preserve">Dr. </w:t>
      </w:r>
      <w:proofErr w:type="spellStart"/>
      <w:r w:rsidR="00900908" w:rsidRPr="00900908">
        <w:t>Lorber</w:t>
      </w:r>
      <w:proofErr w:type="spellEnd"/>
      <w:r w:rsidR="00900908" w:rsidRPr="00900908">
        <w:t>, ADA</w:t>
      </w:r>
      <w:r w:rsidRPr="00352041">
        <w:t xml:space="preserve">] </w:t>
      </w:r>
      <w:r w:rsidR="00390F1D">
        <w:t>T</w:t>
      </w:r>
      <w:r w:rsidR="007A3A9B" w:rsidRPr="00352041">
        <w:t xml:space="preserve">he issue is hypoglycemia. Eighty percent of the </w:t>
      </w:r>
      <w:r w:rsidR="007A3A9B" w:rsidRPr="00352041">
        <w:lastRenderedPageBreak/>
        <w:t xml:space="preserve">episodes come in about 20 percent of patients. </w:t>
      </w:r>
      <w:r w:rsidR="00390F1D">
        <w:t>T</w:t>
      </w:r>
      <w:r w:rsidR="007A3A9B" w:rsidRPr="00352041">
        <w:t>arg</w:t>
      </w:r>
      <w:r w:rsidRPr="00352041">
        <w:t>e</w:t>
      </w:r>
      <w:r w:rsidR="007A3A9B" w:rsidRPr="00352041">
        <w:t>t</w:t>
      </w:r>
      <w:r w:rsidR="00390F1D">
        <w:t>ing</w:t>
      </w:r>
      <w:r w:rsidR="007A3A9B" w:rsidRPr="00352041">
        <w:t xml:space="preserve"> every veteran and under</w:t>
      </w:r>
      <w:r w:rsidR="00471D70" w:rsidRPr="00352041">
        <w:t>-</w:t>
      </w:r>
      <w:r w:rsidR="007A3A9B" w:rsidRPr="00352041">
        <w:t xml:space="preserve">privileged driver with </w:t>
      </w:r>
      <w:r w:rsidRPr="00352041">
        <w:t>ITDM</w:t>
      </w:r>
      <w:r w:rsidR="007A3A9B" w:rsidRPr="00352041">
        <w:t xml:space="preserve"> is a mistake.</w:t>
      </w:r>
    </w:p>
    <w:p w:rsidR="00D01CF8" w:rsidRPr="00352041" w:rsidRDefault="007A3A9B" w:rsidP="00052155">
      <w:pPr>
        <w:pStyle w:val="ListParagraph"/>
        <w:widowControl w:val="0"/>
        <w:numPr>
          <w:ilvl w:val="0"/>
          <w:numId w:val="24"/>
        </w:numPr>
        <w:ind w:right="634"/>
      </w:pPr>
      <w:r w:rsidRPr="00352041">
        <w:t xml:space="preserve">If the duty is to charge clinicians with stable controlled </w:t>
      </w:r>
      <w:r w:rsidR="00D11F6E" w:rsidRPr="00352041">
        <w:t>ITDM</w:t>
      </w:r>
      <w:r w:rsidRPr="00352041">
        <w:t xml:space="preserve"> driver exams, what is the guidance?</w:t>
      </w:r>
    </w:p>
    <w:p w:rsidR="007A3A9B" w:rsidRPr="00352041" w:rsidRDefault="00327566" w:rsidP="00327566">
      <w:pPr>
        <w:pStyle w:val="ListParagraph"/>
        <w:keepLines/>
        <w:widowControl w:val="0"/>
        <w:numPr>
          <w:ilvl w:val="1"/>
          <w:numId w:val="24"/>
        </w:numPr>
        <w:ind w:right="634"/>
      </w:pPr>
      <w:r>
        <w:t>[</w:t>
      </w:r>
      <w:r w:rsidRPr="00327566">
        <w:t xml:space="preserve">Dr. </w:t>
      </w:r>
      <w:proofErr w:type="spellStart"/>
      <w:r w:rsidRPr="00327566">
        <w:t>Lorber</w:t>
      </w:r>
      <w:proofErr w:type="spellEnd"/>
      <w:r w:rsidRPr="00327566">
        <w:t>, ADA</w:t>
      </w:r>
      <w:r w:rsidR="00D11F6E" w:rsidRPr="00352041">
        <w:t xml:space="preserve">] </w:t>
      </w:r>
      <w:r w:rsidR="007A3A9B" w:rsidRPr="00352041">
        <w:t>There is a dif</w:t>
      </w:r>
      <w:r w:rsidR="00D11F6E" w:rsidRPr="00352041">
        <w:t>ference between stable and well-</w:t>
      </w:r>
      <w:r w:rsidR="007A3A9B" w:rsidRPr="00352041">
        <w:t>controlled. There is no “on and off” switch that show</w:t>
      </w:r>
      <w:r w:rsidR="00471D70" w:rsidRPr="00352041">
        <w:t>s</w:t>
      </w:r>
      <w:r w:rsidR="007A3A9B" w:rsidRPr="00352041">
        <w:t xml:space="preserve"> which of the instabilities are “poorly controlled.”</w:t>
      </w:r>
      <w:r w:rsidR="004059A2" w:rsidRPr="00352041">
        <w:t xml:space="preserve"> The only relevant instability is hypoglycemia</w:t>
      </w:r>
      <w:r w:rsidR="008B2E5E" w:rsidRPr="00352041">
        <w:t>; t</w:t>
      </w:r>
      <w:r w:rsidR="004059A2" w:rsidRPr="00352041">
        <w:t xml:space="preserve">his is not as relevant </w:t>
      </w:r>
      <w:r w:rsidR="008B2E5E" w:rsidRPr="00352041">
        <w:t xml:space="preserve">with </w:t>
      </w:r>
      <w:r w:rsidR="004059A2" w:rsidRPr="00352041">
        <w:t xml:space="preserve">younger drivers </w:t>
      </w:r>
      <w:r w:rsidR="008B2E5E" w:rsidRPr="00352041">
        <w:t xml:space="preserve">as it is with </w:t>
      </w:r>
      <w:r w:rsidR="004059A2" w:rsidRPr="00352041">
        <w:t xml:space="preserve">older drivers. In order for </w:t>
      </w:r>
      <w:r w:rsidR="00EF572F" w:rsidRPr="00352041">
        <w:t>ITDM</w:t>
      </w:r>
      <w:r w:rsidR="004059A2" w:rsidRPr="00352041">
        <w:t xml:space="preserve"> to be stable and well controlled, drivers need to be as specific and honest with their doctors as possible.</w:t>
      </w:r>
    </w:p>
    <w:p w:rsidR="004059A2" w:rsidRPr="00352041" w:rsidRDefault="004059A2" w:rsidP="004059A2">
      <w:pPr>
        <w:pStyle w:val="ListParagraph"/>
        <w:widowControl w:val="0"/>
        <w:numPr>
          <w:ilvl w:val="0"/>
          <w:numId w:val="24"/>
        </w:numPr>
        <w:ind w:right="634"/>
      </w:pPr>
      <w:r w:rsidRPr="00352041">
        <w:t>What is looked at in order to make sure drivers are honest?</w:t>
      </w:r>
    </w:p>
    <w:p w:rsidR="004059A2" w:rsidRPr="00352041" w:rsidRDefault="00D11F6E" w:rsidP="00327566">
      <w:pPr>
        <w:pStyle w:val="ListParagraph"/>
        <w:widowControl w:val="0"/>
        <w:numPr>
          <w:ilvl w:val="1"/>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 xml:space="preserve">] </w:t>
      </w:r>
      <w:r w:rsidR="004059A2" w:rsidRPr="00352041">
        <w:t>Meter or emergency records. Meters have records of up to 1</w:t>
      </w:r>
      <w:r w:rsidR="00471D70" w:rsidRPr="00352041">
        <w:t>,</w:t>
      </w:r>
      <w:r w:rsidR="004059A2" w:rsidRPr="00352041">
        <w:t xml:space="preserve">000 </w:t>
      </w:r>
      <w:r w:rsidRPr="00352041">
        <w:t>readings</w:t>
      </w:r>
      <w:r w:rsidR="004059A2" w:rsidRPr="00352041">
        <w:t xml:space="preserve">, and meter downloads are available with drivers who have hypoglycemia. </w:t>
      </w:r>
      <w:r w:rsidR="00390F1D">
        <w:t>It must be acknowledged</w:t>
      </w:r>
      <w:r w:rsidR="004059A2" w:rsidRPr="00352041">
        <w:t xml:space="preserve"> that doctors know certain truck drivers are on the road, and the agency needs to depend on honesty </w:t>
      </w:r>
      <w:r w:rsidR="00471D70" w:rsidRPr="00352041">
        <w:t>to</w:t>
      </w:r>
      <w:r w:rsidR="00390F1D">
        <w:t xml:space="preserve"> a</w:t>
      </w:r>
      <w:r w:rsidR="004059A2" w:rsidRPr="00352041">
        <w:t xml:space="preserve"> degree. Drivers and doctors </w:t>
      </w:r>
      <w:r w:rsidR="00390F1D">
        <w:t>can</w:t>
      </w:r>
      <w:r w:rsidR="004059A2" w:rsidRPr="00352041">
        <w:t xml:space="preserve"> always find ways around certain rules.</w:t>
      </w:r>
    </w:p>
    <w:p w:rsidR="004059A2" w:rsidRPr="00352041" w:rsidRDefault="00DF33E2" w:rsidP="004059A2">
      <w:pPr>
        <w:pStyle w:val="ListParagraph"/>
        <w:widowControl w:val="0"/>
        <w:numPr>
          <w:ilvl w:val="0"/>
          <w:numId w:val="24"/>
        </w:numPr>
        <w:ind w:right="634"/>
      </w:pPr>
      <w:r w:rsidRPr="00352041">
        <w:t xml:space="preserve">Medical examiners are liable when signing medical cards and data </w:t>
      </w:r>
      <w:r w:rsidR="006F4759" w:rsidRPr="00352041">
        <w:t>are</w:t>
      </w:r>
      <w:r w:rsidRPr="00352041">
        <w:t xml:space="preserve"> relied upon from the treating doctor. If medical examiners are as aggressive as </w:t>
      </w:r>
      <w:r w:rsidR="00D11F6E" w:rsidRPr="00352041">
        <w:t xml:space="preserve">endocrinologists, </w:t>
      </w:r>
      <w:r w:rsidRPr="00352041">
        <w:t xml:space="preserve">can drivers be told they cannot drive unless they are on the meter? Is cost an issue? </w:t>
      </w:r>
    </w:p>
    <w:p w:rsidR="00DF33E2" w:rsidRPr="00352041" w:rsidRDefault="00D11F6E" w:rsidP="00C56E8F">
      <w:pPr>
        <w:pStyle w:val="ListParagraph"/>
        <w:widowControl w:val="0"/>
        <w:numPr>
          <w:ilvl w:val="1"/>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w:t>
      </w:r>
      <w:r w:rsidR="00DF33E2" w:rsidRPr="00352041">
        <w:t xml:space="preserve"> The ADA will put together a series of instructions for what is adequate. This has been done with firefighters and </w:t>
      </w:r>
      <w:r w:rsidR="00C6017A" w:rsidRPr="00352041">
        <w:t>law enforcement officers (LEOs)</w:t>
      </w:r>
      <w:r w:rsidR="00DF33E2" w:rsidRPr="00352041">
        <w:rPr>
          <w:b/>
        </w:rPr>
        <w:t>.</w:t>
      </w:r>
      <w:r w:rsidR="00DF33E2" w:rsidRPr="00352041">
        <w:t xml:space="preserve"> </w:t>
      </w:r>
    </w:p>
    <w:p w:rsidR="00DF33E2" w:rsidRPr="00352041" w:rsidRDefault="00DF33E2" w:rsidP="00DF33E2">
      <w:pPr>
        <w:pStyle w:val="ListParagraph"/>
        <w:widowControl w:val="0"/>
        <w:numPr>
          <w:ilvl w:val="0"/>
          <w:numId w:val="24"/>
        </w:numPr>
        <w:ind w:right="634"/>
      </w:pPr>
      <w:r w:rsidRPr="00352041">
        <w:t>Does moderate and severe hypoglycemia need to be monitored more closely?</w:t>
      </w:r>
    </w:p>
    <w:p w:rsidR="003C0264" w:rsidRPr="00352041" w:rsidRDefault="00D11F6E" w:rsidP="00327566">
      <w:pPr>
        <w:pStyle w:val="ListParagraph"/>
        <w:widowControl w:val="0"/>
        <w:numPr>
          <w:ilvl w:val="1"/>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 xml:space="preserve">] </w:t>
      </w:r>
      <w:r w:rsidR="00DF33E2" w:rsidRPr="00352041">
        <w:t xml:space="preserve">The only data ADA is looking for is severe hypoglycemia data, since that is harder to pinpoint. History shows that severe hypoglycemic episodes can predict </w:t>
      </w:r>
      <w:r w:rsidR="003C0264" w:rsidRPr="00352041">
        <w:t xml:space="preserve">accidents prior to accidents occurring. No other data can predict an accident. </w:t>
      </w:r>
    </w:p>
    <w:p w:rsidR="003C0264" w:rsidRPr="00352041" w:rsidRDefault="00D11F6E" w:rsidP="00327566">
      <w:pPr>
        <w:pStyle w:val="ListParagraph"/>
        <w:widowControl w:val="0"/>
        <w:numPr>
          <w:ilvl w:val="0"/>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 xml:space="preserve">] </w:t>
      </w:r>
      <w:r w:rsidR="003C0264" w:rsidRPr="00352041">
        <w:t>What is it about hyperglycemia that concerns the board?</w:t>
      </w:r>
    </w:p>
    <w:p w:rsidR="003C0264" w:rsidRPr="00352041" w:rsidRDefault="003C0264" w:rsidP="003C0264">
      <w:pPr>
        <w:pStyle w:val="ListParagraph"/>
        <w:widowControl w:val="0"/>
        <w:numPr>
          <w:ilvl w:val="1"/>
          <w:numId w:val="24"/>
        </w:numPr>
        <w:ind w:right="634"/>
      </w:pPr>
      <w:r w:rsidRPr="00352041">
        <w:t>Headaches and visual issues.</w:t>
      </w:r>
    </w:p>
    <w:p w:rsidR="003C0264" w:rsidRPr="00352041" w:rsidRDefault="003C0264" w:rsidP="00AE1DA5">
      <w:pPr>
        <w:pStyle w:val="ListParagraph"/>
        <w:widowControl w:val="0"/>
        <w:numPr>
          <w:ilvl w:val="0"/>
          <w:numId w:val="24"/>
        </w:numPr>
        <w:ind w:right="634"/>
      </w:pPr>
      <w:r w:rsidRPr="00352041">
        <w:t>The board is concerned that</w:t>
      </w:r>
      <w:r w:rsidR="00AE1DA5">
        <w:t xml:space="preserve"> some</w:t>
      </w:r>
      <w:r w:rsidRPr="00352041">
        <w:t xml:space="preserve"> drivers are not taking </w:t>
      </w:r>
      <w:r w:rsidR="006F4759" w:rsidRPr="00352041">
        <w:t xml:space="preserve">care </w:t>
      </w:r>
      <w:r w:rsidRPr="00352041">
        <w:t>of themselves.</w:t>
      </w:r>
      <w:r w:rsidR="00AE1DA5">
        <w:t xml:space="preserve"> Dr. </w:t>
      </w:r>
      <w:proofErr w:type="spellStart"/>
      <w:r w:rsidR="00AE1DA5">
        <w:t>Lorber</w:t>
      </w:r>
      <w:proofErr w:type="spellEnd"/>
      <w:r w:rsidR="00AE1DA5">
        <w:t>, ADA, agrees.</w:t>
      </w:r>
    </w:p>
    <w:p w:rsidR="00930591" w:rsidRPr="00352041" w:rsidRDefault="00D11F6E" w:rsidP="00AE1DA5">
      <w:pPr>
        <w:pStyle w:val="ListParagraph"/>
        <w:widowControl w:val="0"/>
        <w:numPr>
          <w:ilvl w:val="0"/>
          <w:numId w:val="24"/>
        </w:numPr>
        <w:ind w:right="634"/>
      </w:pPr>
      <w:r w:rsidRPr="00352041">
        <w:t>[</w:t>
      </w:r>
      <w:r w:rsidR="00327566" w:rsidRPr="00327566">
        <w:t xml:space="preserve">Dr. </w:t>
      </w:r>
      <w:proofErr w:type="spellStart"/>
      <w:r w:rsidR="00327566" w:rsidRPr="00327566">
        <w:t>Lorber</w:t>
      </w:r>
      <w:proofErr w:type="spellEnd"/>
      <w:r w:rsidR="00327566" w:rsidRPr="00327566">
        <w:t>, ADA</w:t>
      </w:r>
      <w:r w:rsidRPr="00352041">
        <w:t xml:space="preserve">] </w:t>
      </w:r>
      <w:r w:rsidR="003C0264" w:rsidRPr="00352041">
        <w:t>There are uncontrollable factors (items sold in “mini-marts” on the highways; cold pills, allergy pills, etc.)</w:t>
      </w:r>
      <w:r w:rsidR="00930591" w:rsidRPr="00352041">
        <w:t xml:space="preserve"> that can contribute to risk factors with Type 1 Diabetic drivers. </w:t>
      </w:r>
    </w:p>
    <w:p w:rsidR="00930591" w:rsidRPr="00352041" w:rsidRDefault="00930591" w:rsidP="00A83B65">
      <w:pPr>
        <w:pStyle w:val="ListParagraph"/>
        <w:widowControl w:val="0"/>
        <w:numPr>
          <w:ilvl w:val="0"/>
          <w:numId w:val="24"/>
        </w:numPr>
        <w:ind w:right="634"/>
      </w:pPr>
      <w:r w:rsidRPr="00352041">
        <w:t>Some clinicians do not understand th</w:t>
      </w:r>
      <w:r w:rsidR="00AA651D" w:rsidRPr="00352041">
        <w:t>e different effects of diabetes,</w:t>
      </w:r>
      <w:r w:rsidRPr="00352041">
        <w:t xml:space="preserve"> such as sleep apnea. These effects are often excluded from the medical form.</w:t>
      </w:r>
    </w:p>
    <w:p w:rsidR="00335DA7" w:rsidRPr="00352041" w:rsidRDefault="00D11F6E" w:rsidP="00A83B65">
      <w:pPr>
        <w:pStyle w:val="ListParagraph"/>
        <w:widowControl w:val="0"/>
        <w:numPr>
          <w:ilvl w:val="0"/>
          <w:numId w:val="24"/>
        </w:numPr>
        <w:ind w:right="634"/>
        <w:rPr>
          <w:b/>
        </w:rPr>
      </w:pPr>
      <w:r w:rsidRPr="00352041">
        <w:t>[Katie Hathaway</w:t>
      </w:r>
      <w:r w:rsidR="00327566">
        <w:t>,</w:t>
      </w:r>
      <w:r w:rsidRPr="00352041">
        <w:t xml:space="preserve"> ADA]</w:t>
      </w:r>
      <w:r w:rsidR="00335DA7" w:rsidRPr="00352041">
        <w:t xml:space="preserve"> The degrees of chronic complications of Type 1 Diabetes should be studied.</w:t>
      </w:r>
    </w:p>
    <w:p w:rsidR="00335DA7" w:rsidRPr="00352041" w:rsidRDefault="00335DA7" w:rsidP="00FB1891">
      <w:pPr>
        <w:pStyle w:val="ListParagraph"/>
        <w:widowControl w:val="0"/>
        <w:numPr>
          <w:ilvl w:val="0"/>
          <w:numId w:val="24"/>
        </w:numPr>
        <w:ind w:right="634"/>
        <w:rPr>
          <w:b/>
        </w:rPr>
      </w:pPr>
      <w:r w:rsidRPr="00352041">
        <w:t>The committee is comfortable with creating a checklist form</w:t>
      </w:r>
      <w:r w:rsidR="00413721" w:rsidRPr="00352041">
        <w:t>/questionnaire</w:t>
      </w:r>
      <w:r w:rsidRPr="00352041">
        <w:t xml:space="preserve"> that treating clinicians need to answer. This form can later be fine-tuned to mimic what is being done at </w:t>
      </w:r>
      <w:r w:rsidR="00D11F6E" w:rsidRPr="00352041">
        <w:t>the Federal Highway Administration (FHWA)</w:t>
      </w:r>
      <w:r w:rsidRPr="00352041">
        <w:t>.</w:t>
      </w:r>
    </w:p>
    <w:p w:rsidR="00D75104" w:rsidRPr="00352041" w:rsidRDefault="00D75104" w:rsidP="00335DA7">
      <w:pPr>
        <w:pStyle w:val="ListParagraph"/>
        <w:widowControl w:val="0"/>
        <w:numPr>
          <w:ilvl w:val="1"/>
          <w:numId w:val="24"/>
        </w:numPr>
        <w:ind w:right="634"/>
        <w:rPr>
          <w:b/>
        </w:rPr>
      </w:pPr>
      <w:r w:rsidRPr="00352041">
        <w:t>This form will override the Diabetes Exemption Program.</w:t>
      </w:r>
    </w:p>
    <w:p w:rsidR="00D75104" w:rsidRPr="00352041" w:rsidRDefault="00D75104" w:rsidP="00523CC1">
      <w:pPr>
        <w:pStyle w:val="ListParagraph"/>
        <w:numPr>
          <w:ilvl w:val="0"/>
          <w:numId w:val="24"/>
        </w:numPr>
      </w:pPr>
      <w:r w:rsidRPr="00352041">
        <w:lastRenderedPageBreak/>
        <w:t>Treating clinicians should have a degree of expertise on diabetes.</w:t>
      </w:r>
      <w:r w:rsidR="00523CC1" w:rsidRPr="00523CC1">
        <w:t xml:space="preserve"> </w:t>
      </w:r>
      <w:r w:rsidR="005F2742" w:rsidRPr="00523CC1">
        <w:t>The treating clinician is the Doctor of Medicine (MD), Doctor of Osteopathy (DO), Nurse Practitioner (NP), or Physician’s Assistant (PA) who prescribed insulin to the driver and is knowledgeable regarding the treatment of diabetes.</w:t>
      </w:r>
    </w:p>
    <w:p w:rsidR="00413721" w:rsidRDefault="00CB4F0C" w:rsidP="00A545B1">
      <w:pPr>
        <w:pStyle w:val="ListParagraph"/>
        <w:widowControl w:val="0"/>
        <w:numPr>
          <w:ilvl w:val="0"/>
          <w:numId w:val="24"/>
        </w:numPr>
        <w:ind w:right="634"/>
      </w:pPr>
      <w:r w:rsidRPr="00352041">
        <w:t>[Katie Hathaway</w:t>
      </w:r>
      <w:r w:rsidR="00327566">
        <w:t>,</w:t>
      </w:r>
      <w:r w:rsidRPr="00352041">
        <w:t xml:space="preserve"> ADA]</w:t>
      </w:r>
      <w:r w:rsidR="00413721" w:rsidRPr="00352041">
        <w:t xml:space="preserve"> The ADA </w:t>
      </w:r>
      <w:r w:rsidR="00AA651D" w:rsidRPr="00352041">
        <w:t>can provide</w:t>
      </w:r>
      <w:r w:rsidR="00413721" w:rsidRPr="00352041">
        <w:t xml:space="preserve"> a checklist. </w:t>
      </w:r>
    </w:p>
    <w:p w:rsidR="00EF572F" w:rsidRPr="00352041" w:rsidRDefault="00EF572F" w:rsidP="00EF572F">
      <w:pPr>
        <w:pStyle w:val="ListParagraph"/>
        <w:widowControl w:val="0"/>
        <w:ind w:right="634"/>
      </w:pPr>
    </w:p>
    <w:p w:rsidR="00596DCB" w:rsidRPr="00352041" w:rsidRDefault="00A15FC3" w:rsidP="00596DCB">
      <w:pPr>
        <w:widowControl w:val="0"/>
        <w:spacing w:after="200"/>
        <w:ind w:right="634"/>
        <w:rPr>
          <w:b/>
        </w:rPr>
      </w:pPr>
      <w:r w:rsidRPr="00352041">
        <w:rPr>
          <w:b/>
        </w:rPr>
        <w:t xml:space="preserve">2. </w:t>
      </w:r>
      <w:r w:rsidR="00596DCB" w:rsidRPr="00352041">
        <w:rPr>
          <w:b/>
        </w:rPr>
        <w:t>Continue Review of Comments from Diabetes NPRM</w:t>
      </w:r>
    </w:p>
    <w:p w:rsidR="00596DCB" w:rsidRPr="00352041" w:rsidRDefault="00C1160D" w:rsidP="00596DCB">
      <w:r w:rsidRPr="00352041">
        <w:t>The board began creating a questionnaire for</w:t>
      </w:r>
      <w:r w:rsidR="00A15FC3" w:rsidRPr="00352041">
        <w:t xml:space="preserve"> ITDM</w:t>
      </w:r>
      <w:r w:rsidRPr="00352041">
        <w:t xml:space="preserve"> drivers to give to treating clinicians. When creating the questionnaire, the board referred to FMCSA’s safety standards</w:t>
      </w:r>
      <w:r w:rsidR="00A15FC3" w:rsidRPr="00352041">
        <w:t xml:space="preserve"> and Canadian Diabetes Exemption Program forms</w:t>
      </w:r>
      <w:r w:rsidRPr="00352041">
        <w:t>.</w:t>
      </w:r>
    </w:p>
    <w:p w:rsidR="00350058" w:rsidRPr="00352041" w:rsidRDefault="00350058" w:rsidP="00596DCB"/>
    <w:p w:rsidR="00350058" w:rsidRPr="00352041" w:rsidRDefault="00596DCB" w:rsidP="00596DCB">
      <w:pPr>
        <w:widowControl w:val="0"/>
        <w:ind w:right="634"/>
        <w:rPr>
          <w:u w:val="single"/>
        </w:rPr>
      </w:pPr>
      <w:r w:rsidRPr="00352041">
        <w:rPr>
          <w:u w:val="single"/>
        </w:rPr>
        <w:t>Discussion points</w:t>
      </w:r>
    </w:p>
    <w:p w:rsidR="00830D5D" w:rsidRPr="00352041" w:rsidRDefault="00A15FC3" w:rsidP="00596DCB">
      <w:pPr>
        <w:pStyle w:val="ListParagraph"/>
        <w:widowControl w:val="0"/>
        <w:numPr>
          <w:ilvl w:val="0"/>
          <w:numId w:val="24"/>
        </w:numPr>
        <w:spacing w:after="200"/>
        <w:ind w:right="634"/>
        <w:rPr>
          <w:b/>
        </w:rPr>
      </w:pPr>
      <w:r w:rsidRPr="00352041">
        <w:t>ITDM</w:t>
      </w:r>
      <w:r w:rsidR="00830D5D" w:rsidRPr="00352041">
        <w:t xml:space="preserve"> cases should be as clear as blood pressure cases. Working with the ADA </w:t>
      </w:r>
      <w:r w:rsidR="0079745D">
        <w:t>will</w:t>
      </w:r>
      <w:r w:rsidR="00830D5D" w:rsidRPr="00352041">
        <w:t xml:space="preserve"> help.</w:t>
      </w:r>
    </w:p>
    <w:p w:rsidR="00830D5D" w:rsidRPr="0079745D" w:rsidRDefault="00830D5D" w:rsidP="0079745D">
      <w:pPr>
        <w:pStyle w:val="ListParagraph"/>
        <w:widowControl w:val="0"/>
        <w:numPr>
          <w:ilvl w:val="0"/>
          <w:numId w:val="24"/>
        </w:numPr>
        <w:spacing w:after="200"/>
        <w:ind w:right="634"/>
        <w:rPr>
          <w:b/>
        </w:rPr>
      </w:pPr>
      <w:r w:rsidRPr="00352041">
        <w:t xml:space="preserve">Proposition of giving a short-term card to </w:t>
      </w:r>
      <w:r w:rsidR="00A15FC3" w:rsidRPr="00352041">
        <w:t>ITDM</w:t>
      </w:r>
      <w:r w:rsidRPr="00352041">
        <w:t xml:space="preserve"> drivers while other tasks are </w:t>
      </w:r>
      <w:r w:rsidR="0079745D">
        <w:t>being completed to satisfaction; co</w:t>
      </w:r>
      <w:r w:rsidRPr="00352041">
        <w:t>uld be dependent on clinical knowledge.</w:t>
      </w:r>
    </w:p>
    <w:p w:rsidR="00533B5D" w:rsidRPr="00352041" w:rsidRDefault="00533B5D" w:rsidP="008D4E14">
      <w:pPr>
        <w:pStyle w:val="ListParagraph"/>
        <w:widowControl w:val="0"/>
        <w:numPr>
          <w:ilvl w:val="0"/>
          <w:numId w:val="24"/>
        </w:numPr>
        <w:spacing w:after="200"/>
        <w:ind w:right="634"/>
        <w:rPr>
          <w:b/>
        </w:rPr>
      </w:pPr>
      <w:r w:rsidRPr="00352041">
        <w:t>Categories for treating physicians need to be defined.</w:t>
      </w:r>
    </w:p>
    <w:p w:rsidR="00533B5D" w:rsidRPr="00352041" w:rsidRDefault="00533B5D" w:rsidP="008D4E14">
      <w:pPr>
        <w:pStyle w:val="ListParagraph"/>
        <w:widowControl w:val="0"/>
        <w:numPr>
          <w:ilvl w:val="0"/>
          <w:numId w:val="24"/>
        </w:numPr>
        <w:spacing w:after="200"/>
        <w:ind w:right="634"/>
        <w:rPr>
          <w:b/>
        </w:rPr>
      </w:pPr>
      <w:r w:rsidRPr="00352041">
        <w:t xml:space="preserve">A questionnaire for the treating clinician to send to the </w:t>
      </w:r>
      <w:r w:rsidR="0079745D">
        <w:t>Certified Medical Examiner (</w:t>
      </w:r>
      <w:r w:rsidRPr="00352041">
        <w:t>CME</w:t>
      </w:r>
      <w:r w:rsidR="0079745D">
        <w:t>)</w:t>
      </w:r>
      <w:r w:rsidRPr="00352041">
        <w:t xml:space="preserve"> should include the following</w:t>
      </w:r>
      <w:r w:rsidR="00C1160D" w:rsidRPr="00352041">
        <w:t xml:space="preserve"> information</w:t>
      </w:r>
      <w:r w:rsidRPr="00352041">
        <w:t>:</w:t>
      </w:r>
    </w:p>
    <w:p w:rsidR="00533B5D" w:rsidRPr="00352041" w:rsidRDefault="00533B5D" w:rsidP="00533B5D">
      <w:pPr>
        <w:pStyle w:val="ListParagraph"/>
        <w:widowControl w:val="0"/>
        <w:numPr>
          <w:ilvl w:val="1"/>
          <w:numId w:val="24"/>
        </w:numPr>
        <w:spacing w:after="200"/>
        <w:ind w:right="634"/>
        <w:rPr>
          <w:b/>
        </w:rPr>
      </w:pPr>
      <w:r w:rsidRPr="00352041">
        <w:t>Statement of the Driver’s Role</w:t>
      </w:r>
      <w:r w:rsidR="00C1160D" w:rsidRPr="00352041">
        <w:t>.</w:t>
      </w:r>
    </w:p>
    <w:p w:rsidR="00533B5D" w:rsidRPr="00352041" w:rsidRDefault="00533B5D" w:rsidP="00533B5D">
      <w:pPr>
        <w:pStyle w:val="ListParagraph"/>
        <w:widowControl w:val="0"/>
        <w:numPr>
          <w:ilvl w:val="1"/>
          <w:numId w:val="24"/>
        </w:numPr>
        <w:spacing w:after="200"/>
        <w:ind w:right="634"/>
        <w:rPr>
          <w:b/>
        </w:rPr>
      </w:pPr>
      <w:r w:rsidRPr="00352041">
        <w:t>Signature area that requires certification stating that the treating clinician has reviewed the Driver’s Role.</w:t>
      </w:r>
    </w:p>
    <w:p w:rsidR="00830D5D" w:rsidRPr="00352041" w:rsidRDefault="00C1160D" w:rsidP="00C1160D">
      <w:pPr>
        <w:pStyle w:val="ListParagraph"/>
        <w:widowControl w:val="0"/>
        <w:numPr>
          <w:ilvl w:val="1"/>
          <w:numId w:val="24"/>
        </w:numPr>
        <w:spacing w:after="200"/>
        <w:ind w:right="634"/>
        <w:rPr>
          <w:b/>
        </w:rPr>
      </w:pPr>
      <w:r w:rsidRPr="00352041">
        <w:t>Specifications on when the driver is required to test glucose before/while driving.</w:t>
      </w:r>
    </w:p>
    <w:p w:rsidR="00993369" w:rsidRPr="00352041" w:rsidRDefault="004515C2" w:rsidP="00D1703A">
      <w:pPr>
        <w:pStyle w:val="ListParagraph"/>
        <w:widowControl w:val="0"/>
        <w:numPr>
          <w:ilvl w:val="1"/>
          <w:numId w:val="24"/>
        </w:numPr>
        <w:spacing w:after="200"/>
        <w:ind w:right="634"/>
        <w:rPr>
          <w:b/>
        </w:rPr>
      </w:pPr>
      <w:r w:rsidRPr="00352041">
        <w:t>ITDM</w:t>
      </w:r>
      <w:r w:rsidR="00993369" w:rsidRPr="00352041">
        <w:t xml:space="preserve"> drivers must receive </w:t>
      </w:r>
      <w:r w:rsidR="00D1703A" w:rsidRPr="00D1703A">
        <w:t xml:space="preserve">a complete ophthalmology or optometry </w:t>
      </w:r>
      <w:r w:rsidR="00993369" w:rsidRPr="00352041">
        <w:t>eye exam at least once every two years.</w:t>
      </w:r>
    </w:p>
    <w:p w:rsidR="00993369" w:rsidRPr="00352041" w:rsidRDefault="002279D1" w:rsidP="00993369">
      <w:pPr>
        <w:pStyle w:val="ListParagraph"/>
        <w:widowControl w:val="0"/>
        <w:numPr>
          <w:ilvl w:val="1"/>
          <w:numId w:val="24"/>
        </w:numPr>
        <w:spacing w:after="200"/>
        <w:ind w:right="634"/>
        <w:rPr>
          <w:b/>
        </w:rPr>
      </w:pPr>
      <w:r w:rsidRPr="00352041">
        <w:t xml:space="preserve">Evidence that </w:t>
      </w:r>
      <w:r w:rsidR="00993369" w:rsidRPr="00352041">
        <w:t>the driver has shown diabetic neuropathy, diabetic cardiovascular disease, or diabetic nephropathy.</w:t>
      </w:r>
    </w:p>
    <w:p w:rsidR="00C1160D" w:rsidRPr="00352041" w:rsidRDefault="00993369" w:rsidP="00C1160D">
      <w:pPr>
        <w:pStyle w:val="ListParagraph"/>
        <w:widowControl w:val="0"/>
        <w:numPr>
          <w:ilvl w:val="1"/>
          <w:numId w:val="24"/>
        </w:numPr>
        <w:spacing w:after="200"/>
        <w:ind w:right="634"/>
        <w:rPr>
          <w:b/>
        </w:rPr>
      </w:pPr>
      <w:r w:rsidRPr="00352041">
        <w:t>Recommend</w:t>
      </w:r>
      <w:r w:rsidR="002D2398" w:rsidRPr="00352041">
        <w:t>ation to</w:t>
      </w:r>
      <w:r w:rsidRPr="00352041">
        <w:t xml:space="preserve"> us</w:t>
      </w:r>
      <w:r w:rsidR="002D2398" w:rsidRPr="00352041">
        <w:t>e</w:t>
      </w:r>
      <w:r w:rsidRPr="00352041">
        <w:t xml:space="preserve"> the signature block from the opioid questionnaire.</w:t>
      </w:r>
    </w:p>
    <w:p w:rsidR="00596DCB" w:rsidRPr="00352041" w:rsidRDefault="00C1160D" w:rsidP="00C1160D">
      <w:pPr>
        <w:pStyle w:val="ListParagraph"/>
        <w:widowControl w:val="0"/>
        <w:numPr>
          <w:ilvl w:val="0"/>
          <w:numId w:val="24"/>
        </w:numPr>
        <w:spacing w:after="200"/>
        <w:ind w:right="634"/>
        <w:rPr>
          <w:b/>
        </w:rPr>
      </w:pPr>
      <w:r w:rsidRPr="00352041">
        <w:t xml:space="preserve">Some drivers go on insulin </w:t>
      </w:r>
      <w:r w:rsidR="00C6017A" w:rsidRPr="00352041">
        <w:t>despite not</w:t>
      </w:r>
      <w:r w:rsidRPr="00352041">
        <w:t xml:space="preserve"> need</w:t>
      </w:r>
      <w:r w:rsidR="00C6017A" w:rsidRPr="00352041">
        <w:t>ing</w:t>
      </w:r>
      <w:r w:rsidRPr="00352041">
        <w:t xml:space="preserve"> to</w:t>
      </w:r>
      <w:r w:rsidR="00C6017A" w:rsidRPr="00352041">
        <w:t>,</w:t>
      </w:r>
      <w:r w:rsidRPr="00352041">
        <w:t xml:space="preserve"> in fear of losing their jobs.</w:t>
      </w:r>
    </w:p>
    <w:p w:rsidR="00CB4F0C" w:rsidRPr="00352041" w:rsidRDefault="00CB4F0C" w:rsidP="00CB4F0C">
      <w:pPr>
        <w:widowControl w:val="0"/>
        <w:spacing w:after="200"/>
        <w:ind w:right="634"/>
        <w:rPr>
          <w:b/>
        </w:rPr>
      </w:pPr>
      <w:r w:rsidRPr="00352041">
        <w:rPr>
          <w:b/>
        </w:rPr>
        <w:t>3. Continue Review of Comments from Diabetes NPRM (</w:t>
      </w:r>
      <w:r w:rsidR="00352041">
        <w:rPr>
          <w:b/>
        </w:rPr>
        <w:t xml:space="preserve">continued from </w:t>
      </w:r>
      <w:r w:rsidRPr="00352041">
        <w:rPr>
          <w:b/>
        </w:rPr>
        <w:t>Day 1)</w:t>
      </w:r>
    </w:p>
    <w:p w:rsidR="007D7246" w:rsidRPr="00352041" w:rsidRDefault="00CB4F0C" w:rsidP="00CB4F0C">
      <w:pPr>
        <w:widowControl w:val="0"/>
        <w:spacing w:after="200"/>
        <w:ind w:right="634"/>
      </w:pPr>
      <w:r w:rsidRPr="00352041">
        <w:t>Th</w:t>
      </w:r>
      <w:r w:rsidR="0076731F" w:rsidRPr="00352041">
        <w:t xml:space="preserve">e board continued </w:t>
      </w:r>
      <w:r w:rsidR="00352041">
        <w:t xml:space="preserve">its </w:t>
      </w:r>
      <w:r w:rsidR="0076731F" w:rsidRPr="00352041">
        <w:t>discussion of</w:t>
      </w:r>
      <w:r w:rsidR="00624584">
        <w:t xml:space="preserve"> Task 15-1 from Day 1. </w:t>
      </w:r>
    </w:p>
    <w:p w:rsidR="00CB4F0C" w:rsidRPr="00352041" w:rsidRDefault="00CB4F0C" w:rsidP="00CB4F0C">
      <w:pPr>
        <w:widowControl w:val="0"/>
        <w:ind w:right="634"/>
        <w:rPr>
          <w:b/>
          <w:u w:val="single"/>
        </w:rPr>
      </w:pPr>
      <w:r w:rsidRPr="00352041">
        <w:rPr>
          <w:u w:val="single"/>
        </w:rPr>
        <w:t xml:space="preserve">Discussion points </w:t>
      </w:r>
    </w:p>
    <w:p w:rsidR="00CB4F0C" w:rsidRPr="00352041" w:rsidRDefault="00624584" w:rsidP="00624584">
      <w:pPr>
        <w:pStyle w:val="ListParagraph"/>
        <w:widowControl w:val="0"/>
        <w:numPr>
          <w:ilvl w:val="0"/>
          <w:numId w:val="24"/>
        </w:numPr>
        <w:ind w:right="634"/>
      </w:pPr>
      <w:r>
        <w:t>Potential d</w:t>
      </w:r>
      <w:r w:rsidR="00D1703A">
        <w:t>isqual</w:t>
      </w:r>
      <w:r>
        <w:t>ification factors, including severe hypoglycemia, significant change in insulin regimen, signs of target organ damage, and recent visual impairment; length of disqualification by type of factor was also discussed.</w:t>
      </w:r>
    </w:p>
    <w:p w:rsidR="00CB4F0C" w:rsidRPr="00352041" w:rsidRDefault="00624584" w:rsidP="00CB4F0C">
      <w:pPr>
        <w:pStyle w:val="ListParagraph"/>
        <w:widowControl w:val="0"/>
        <w:numPr>
          <w:ilvl w:val="0"/>
          <w:numId w:val="24"/>
        </w:numPr>
        <w:ind w:right="634"/>
      </w:pPr>
      <w:r>
        <w:t>C</w:t>
      </w:r>
      <w:r w:rsidR="00CB4F0C" w:rsidRPr="00352041">
        <w:t xml:space="preserve">linician </w:t>
      </w:r>
      <w:r>
        <w:t>liability</w:t>
      </w:r>
      <w:r w:rsidR="00CB4F0C" w:rsidRPr="00352041">
        <w:t xml:space="preserve"> if truckers </w:t>
      </w:r>
      <w:r>
        <w:t>have</w:t>
      </w:r>
      <w:r w:rsidR="00CB4F0C" w:rsidRPr="00352041">
        <w:t xml:space="preserve"> medical related accidents.</w:t>
      </w:r>
    </w:p>
    <w:p w:rsidR="00CB4F0C" w:rsidRPr="00352041" w:rsidRDefault="00624584" w:rsidP="00CB4F0C">
      <w:pPr>
        <w:pStyle w:val="ListParagraph"/>
        <w:widowControl w:val="0"/>
        <w:numPr>
          <w:ilvl w:val="0"/>
          <w:numId w:val="24"/>
        </w:numPr>
        <w:ind w:right="634"/>
      </w:pPr>
      <w:r>
        <w:t>F</w:t>
      </w:r>
      <w:r w:rsidR="00CB4F0C" w:rsidRPr="00352041">
        <w:t>abricate</w:t>
      </w:r>
      <w:r>
        <w:t xml:space="preserve"> of</w:t>
      </w:r>
      <w:r w:rsidR="00CB4F0C" w:rsidRPr="00352041">
        <w:t xml:space="preserve"> </w:t>
      </w:r>
      <w:r>
        <w:t xml:space="preserve">questionnaire </w:t>
      </w:r>
      <w:r w:rsidR="00CB4F0C" w:rsidRPr="00352041">
        <w:t>answ</w:t>
      </w:r>
      <w:r>
        <w:t>ers by truck drivers.</w:t>
      </w:r>
    </w:p>
    <w:p w:rsidR="00A703A9" w:rsidRPr="00352041" w:rsidRDefault="00624584" w:rsidP="00A703A9">
      <w:pPr>
        <w:pStyle w:val="ListParagraph"/>
        <w:widowControl w:val="0"/>
        <w:numPr>
          <w:ilvl w:val="0"/>
          <w:numId w:val="24"/>
        </w:numPr>
        <w:ind w:right="634"/>
      </w:pPr>
      <w:r>
        <w:t>Deletion of data from patients’ meters.</w:t>
      </w:r>
    </w:p>
    <w:p w:rsidR="008C4C2E" w:rsidRPr="00352041" w:rsidRDefault="00CB4F0C" w:rsidP="008C4C2E">
      <w:pPr>
        <w:pStyle w:val="ListParagraph"/>
        <w:widowControl w:val="0"/>
        <w:numPr>
          <w:ilvl w:val="0"/>
          <w:numId w:val="24"/>
        </w:numPr>
        <w:spacing w:after="120"/>
        <w:ind w:right="634"/>
      </w:pPr>
      <w:r w:rsidRPr="00352041">
        <w:t xml:space="preserve">There was a vote </w:t>
      </w:r>
      <w:r w:rsidR="00A703A9" w:rsidRPr="00352041">
        <w:t xml:space="preserve">for A1C to be added to the form to represent uncontrolled ITDM </w:t>
      </w:r>
      <w:r w:rsidR="00A703A9" w:rsidRPr="00352041">
        <w:lastRenderedPageBreak/>
        <w:t>that would order the driver to be disqualified.</w:t>
      </w:r>
    </w:p>
    <w:p w:rsidR="00DA23D0" w:rsidRPr="00352041" w:rsidRDefault="00DA23D0" w:rsidP="001637A5">
      <w:pPr>
        <w:pStyle w:val="Caption"/>
        <w:rPr>
          <w:sz w:val="24"/>
          <w:szCs w:val="24"/>
        </w:rPr>
      </w:pPr>
      <w:r w:rsidRPr="00352041">
        <w:rPr>
          <w:sz w:val="24"/>
          <w:szCs w:val="24"/>
        </w:rPr>
        <w:t xml:space="preserve">Table </w:t>
      </w:r>
      <w:r w:rsidR="002F6634" w:rsidRPr="00352041">
        <w:rPr>
          <w:sz w:val="24"/>
          <w:szCs w:val="24"/>
        </w:rPr>
        <w:fldChar w:fldCharType="begin"/>
      </w:r>
      <w:r w:rsidR="002F6634" w:rsidRPr="00352041">
        <w:rPr>
          <w:sz w:val="24"/>
          <w:szCs w:val="24"/>
        </w:rPr>
        <w:instrText xml:space="preserve"> SEQ Table \* ARABIC </w:instrText>
      </w:r>
      <w:r w:rsidR="002F6634" w:rsidRPr="00352041">
        <w:rPr>
          <w:sz w:val="24"/>
          <w:szCs w:val="24"/>
        </w:rPr>
        <w:fldChar w:fldCharType="separate"/>
      </w:r>
      <w:r w:rsidR="00385374">
        <w:rPr>
          <w:noProof/>
          <w:sz w:val="24"/>
          <w:szCs w:val="24"/>
        </w:rPr>
        <w:t>1</w:t>
      </w:r>
      <w:r w:rsidR="002F6634" w:rsidRPr="00352041">
        <w:rPr>
          <w:noProof/>
          <w:sz w:val="24"/>
          <w:szCs w:val="24"/>
        </w:rPr>
        <w:fldChar w:fldCharType="end"/>
      </w:r>
      <w:r w:rsidRPr="00352041">
        <w:rPr>
          <w:sz w:val="24"/>
          <w:szCs w:val="24"/>
        </w:rPr>
        <w:t xml:space="preserve">: </w:t>
      </w:r>
      <w:r w:rsidR="0095081B" w:rsidRPr="00352041">
        <w:rPr>
          <w:sz w:val="24"/>
          <w:szCs w:val="24"/>
        </w:rPr>
        <w:t xml:space="preserve">MRB members </w:t>
      </w:r>
      <w:r w:rsidR="00D84D60" w:rsidRPr="00352041">
        <w:rPr>
          <w:sz w:val="24"/>
          <w:szCs w:val="24"/>
        </w:rPr>
        <w:t>discussed if A1C disqualifications should be added to the questionnaire and approved as follows: 3 in favor</w:t>
      </w:r>
      <w:r w:rsidR="006D0DE5">
        <w:rPr>
          <w:sz w:val="24"/>
          <w:szCs w:val="24"/>
        </w:rPr>
        <w:t xml:space="preserve"> (Christine Cisneros, Albert </w:t>
      </w:r>
      <w:proofErr w:type="spellStart"/>
      <w:r w:rsidR="006D0DE5">
        <w:rPr>
          <w:sz w:val="24"/>
          <w:szCs w:val="24"/>
        </w:rPr>
        <w:t>Os</w:t>
      </w:r>
      <w:r w:rsidR="00D84D60" w:rsidRPr="00352041">
        <w:rPr>
          <w:sz w:val="24"/>
          <w:szCs w:val="24"/>
        </w:rPr>
        <w:t>bahr</w:t>
      </w:r>
      <w:proofErr w:type="spellEnd"/>
      <w:r w:rsidR="00D84D60" w:rsidRPr="00352041">
        <w:rPr>
          <w:sz w:val="24"/>
          <w:szCs w:val="24"/>
        </w:rPr>
        <w:t xml:space="preserve">, and Gina </w:t>
      </w:r>
      <w:proofErr w:type="spellStart"/>
      <w:r w:rsidR="00D84D60" w:rsidRPr="00352041">
        <w:rPr>
          <w:sz w:val="24"/>
          <w:szCs w:val="24"/>
        </w:rPr>
        <w:t>Pervall</w:t>
      </w:r>
      <w:proofErr w:type="spellEnd"/>
      <w:r w:rsidR="00D84D60" w:rsidRPr="00352041">
        <w:rPr>
          <w:sz w:val="24"/>
          <w:szCs w:val="24"/>
        </w:rPr>
        <w:t xml:space="preserve">); 2 against (Michael Kelley and Brian Morris).  </w:t>
      </w:r>
    </w:p>
    <w:tbl>
      <w:tblPr>
        <w:tblStyle w:val="TableGrid"/>
        <w:tblpPr w:leftFromText="180" w:rightFromText="180" w:vertAnchor="text" w:horzAnchor="margin" w:tblpY="54"/>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98"/>
        <w:gridCol w:w="5309"/>
        <w:gridCol w:w="630"/>
        <w:gridCol w:w="630"/>
        <w:gridCol w:w="1009"/>
      </w:tblGrid>
      <w:tr w:rsidR="00520346" w:rsidRPr="00352041" w:rsidTr="00520346">
        <w:trPr>
          <w:trHeight w:val="256"/>
        </w:trPr>
        <w:tc>
          <w:tcPr>
            <w:tcW w:w="1043" w:type="pct"/>
            <w:tcBorders>
              <w:bottom w:val="single" w:sz="4" w:space="0" w:color="808080" w:themeColor="background1" w:themeShade="80"/>
            </w:tcBorders>
            <w:shd w:val="clear" w:color="auto" w:fill="336699"/>
          </w:tcPr>
          <w:p w:rsidR="00520346" w:rsidRPr="00352041" w:rsidRDefault="00520346" w:rsidP="00520346">
            <w:pPr>
              <w:pStyle w:val="Th"/>
              <w:ind w:right="0"/>
              <w:rPr>
                <w:rFonts w:ascii="Times New Roman" w:hAnsi="Times New Roman" w:cs="Times New Roman"/>
                <w:sz w:val="24"/>
                <w:szCs w:val="24"/>
              </w:rPr>
            </w:pPr>
            <w:r w:rsidRPr="00352041">
              <w:rPr>
                <w:rFonts w:ascii="Times New Roman" w:hAnsi="Times New Roman" w:cs="Times New Roman"/>
                <w:sz w:val="24"/>
                <w:szCs w:val="24"/>
              </w:rPr>
              <w:t>Member</w:t>
            </w:r>
          </w:p>
        </w:tc>
        <w:tc>
          <w:tcPr>
            <w:tcW w:w="2772" w:type="pct"/>
            <w:tcBorders>
              <w:bottom w:val="single" w:sz="4" w:space="0" w:color="808080" w:themeColor="background1" w:themeShade="80"/>
            </w:tcBorders>
            <w:shd w:val="clear" w:color="auto" w:fill="336699"/>
          </w:tcPr>
          <w:p w:rsidR="00520346" w:rsidRPr="00352041" w:rsidRDefault="00520346" w:rsidP="00520346">
            <w:pPr>
              <w:pStyle w:val="Th"/>
              <w:rPr>
                <w:rFonts w:ascii="Times New Roman" w:hAnsi="Times New Roman" w:cs="Times New Roman"/>
                <w:sz w:val="24"/>
                <w:szCs w:val="24"/>
              </w:rPr>
            </w:pPr>
            <w:r w:rsidRPr="00352041">
              <w:rPr>
                <w:rFonts w:ascii="Times New Roman" w:hAnsi="Times New Roman" w:cs="Times New Roman"/>
                <w:sz w:val="24"/>
                <w:szCs w:val="24"/>
              </w:rPr>
              <w:t>Organization</w:t>
            </w:r>
          </w:p>
        </w:tc>
        <w:tc>
          <w:tcPr>
            <w:tcW w:w="329" w:type="pct"/>
            <w:tcBorders>
              <w:bottom w:val="single" w:sz="4" w:space="0" w:color="808080" w:themeColor="background1" w:themeShade="80"/>
            </w:tcBorders>
            <w:shd w:val="clear" w:color="auto" w:fill="336699"/>
          </w:tcPr>
          <w:p w:rsidR="00520346" w:rsidRPr="00352041" w:rsidRDefault="00520346" w:rsidP="00520346">
            <w:pPr>
              <w:pStyle w:val="Th"/>
              <w:ind w:right="-108"/>
              <w:rPr>
                <w:rFonts w:ascii="Times New Roman" w:hAnsi="Times New Roman" w:cs="Times New Roman"/>
                <w:sz w:val="24"/>
                <w:szCs w:val="24"/>
              </w:rPr>
            </w:pPr>
            <w:r w:rsidRPr="00352041">
              <w:rPr>
                <w:rFonts w:ascii="Times New Roman" w:hAnsi="Times New Roman" w:cs="Times New Roman"/>
                <w:sz w:val="24"/>
                <w:szCs w:val="24"/>
              </w:rPr>
              <w:t>Aye</w:t>
            </w:r>
          </w:p>
        </w:tc>
        <w:tc>
          <w:tcPr>
            <w:tcW w:w="329" w:type="pct"/>
            <w:tcBorders>
              <w:bottom w:val="single" w:sz="4" w:space="0" w:color="808080" w:themeColor="background1" w:themeShade="80"/>
            </w:tcBorders>
            <w:shd w:val="clear" w:color="auto" w:fill="336699"/>
          </w:tcPr>
          <w:p w:rsidR="00520346" w:rsidRPr="00352041" w:rsidRDefault="00520346" w:rsidP="00520346">
            <w:pPr>
              <w:pStyle w:val="Th"/>
              <w:ind w:right="-108"/>
              <w:rPr>
                <w:rFonts w:ascii="Times New Roman" w:hAnsi="Times New Roman" w:cs="Times New Roman"/>
                <w:sz w:val="24"/>
                <w:szCs w:val="24"/>
              </w:rPr>
            </w:pPr>
            <w:r w:rsidRPr="00352041">
              <w:rPr>
                <w:rFonts w:ascii="Times New Roman" w:hAnsi="Times New Roman" w:cs="Times New Roman"/>
                <w:sz w:val="24"/>
                <w:szCs w:val="24"/>
              </w:rPr>
              <w:t>Nay</w:t>
            </w:r>
          </w:p>
        </w:tc>
        <w:tc>
          <w:tcPr>
            <w:tcW w:w="527" w:type="pct"/>
            <w:tcBorders>
              <w:bottom w:val="single" w:sz="4" w:space="0" w:color="808080" w:themeColor="background1" w:themeShade="80"/>
            </w:tcBorders>
            <w:shd w:val="clear" w:color="auto" w:fill="336699"/>
          </w:tcPr>
          <w:p w:rsidR="00520346" w:rsidRPr="00352041" w:rsidRDefault="00520346" w:rsidP="00520346">
            <w:pPr>
              <w:pStyle w:val="Th"/>
              <w:tabs>
                <w:tab w:val="clear" w:pos="792"/>
              </w:tabs>
              <w:ind w:right="-90"/>
              <w:rPr>
                <w:rFonts w:ascii="Times New Roman" w:hAnsi="Times New Roman" w:cs="Times New Roman"/>
                <w:sz w:val="24"/>
                <w:szCs w:val="24"/>
              </w:rPr>
            </w:pPr>
            <w:r w:rsidRPr="00352041">
              <w:rPr>
                <w:rFonts w:ascii="Times New Roman" w:hAnsi="Times New Roman" w:cs="Times New Roman"/>
                <w:sz w:val="24"/>
                <w:szCs w:val="24"/>
              </w:rPr>
              <w:t>Abstain</w:t>
            </w:r>
          </w:p>
        </w:tc>
      </w:tr>
      <w:tr w:rsidR="00520346" w:rsidRPr="00352041" w:rsidTr="00520346">
        <w:trPr>
          <w:trHeight w:val="235"/>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Cisneros, Christine, M.D., Ph.D. M.P.H</w:t>
            </w: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USHealthwork</w:t>
            </w:r>
            <w:proofErr w:type="spellEnd"/>
            <w:r w:rsidRPr="00352041">
              <w:rPr>
                <w:rFonts w:ascii="Times New Roman" w:hAnsi="Times New Roman" w:cs="Times New Roman"/>
                <w:sz w:val="24"/>
                <w:szCs w:val="24"/>
              </w:rPr>
              <w:t xml:space="preserve"> Clinics (Goshen and Elkhart, Indiana)</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148"/>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Kelley, Michael, M.D., M.P.H</w:t>
            </w: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Ambulatory Services, OhioHealth Neighborhood Care</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235"/>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Morris, Brian, M.D., J.D., M.B.A., M.P.H.</w:t>
            </w: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AllOne</w:t>
            </w:r>
            <w:proofErr w:type="spellEnd"/>
            <w:r w:rsidRPr="00352041">
              <w:rPr>
                <w:rFonts w:ascii="Times New Roman" w:hAnsi="Times New Roman" w:cs="Times New Roman"/>
                <w:sz w:val="24"/>
                <w:szCs w:val="24"/>
              </w:rPr>
              <w:t xml:space="preserve"> Health, Inc.</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235"/>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Osbahr</w:t>
            </w:r>
            <w:proofErr w:type="spellEnd"/>
            <w:r w:rsidRPr="00352041">
              <w:rPr>
                <w:rFonts w:ascii="Times New Roman" w:hAnsi="Times New Roman" w:cs="Times New Roman"/>
                <w:sz w:val="24"/>
                <w:szCs w:val="24"/>
              </w:rPr>
              <w:t>, Albert, M.D., M.S.</w:t>
            </w: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Occupational Health Services at Catawba Valley Medical Center</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125"/>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Pervall</w:t>
            </w:r>
            <w:proofErr w:type="spellEnd"/>
            <w:r w:rsidRPr="00352041">
              <w:rPr>
                <w:rFonts w:ascii="Times New Roman" w:hAnsi="Times New Roman" w:cs="Times New Roman"/>
                <w:sz w:val="24"/>
                <w:szCs w:val="24"/>
              </w:rPr>
              <w:t>, Gina, M.D., C.I.M.E.</w:t>
            </w: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Johns Hopkins University Applied Physics Laboratory Services; MRB Chairman</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75"/>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20346" w:rsidRPr="00352041" w:rsidRDefault="00520346" w:rsidP="00520346">
            <w:pPr>
              <w:pStyle w:val="te"/>
              <w:rPr>
                <w:rFonts w:ascii="Times New Roman" w:hAnsi="Times New Roman" w:cs="Times New Roman"/>
                <w:sz w:val="24"/>
                <w:szCs w:val="24"/>
              </w:rPr>
            </w:pPr>
          </w:p>
        </w:tc>
        <w:tc>
          <w:tcPr>
            <w:tcW w:w="2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TOTALS</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3</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2</w:t>
            </w:r>
          </w:p>
        </w:tc>
        <w:tc>
          <w:tcPr>
            <w:tcW w:w="5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p>
        </w:tc>
      </w:tr>
    </w:tbl>
    <w:p w:rsidR="00520346" w:rsidRPr="00352041" w:rsidRDefault="00520346" w:rsidP="00520346"/>
    <w:p w:rsidR="00520346" w:rsidRPr="00352041" w:rsidRDefault="00520346" w:rsidP="00520346">
      <w:pPr>
        <w:pStyle w:val="Caption"/>
        <w:rPr>
          <w:sz w:val="24"/>
          <w:szCs w:val="24"/>
        </w:rPr>
      </w:pPr>
      <w:r w:rsidRPr="00352041">
        <w:rPr>
          <w:sz w:val="24"/>
          <w:szCs w:val="24"/>
        </w:rPr>
        <w:t>Table 2: MRB discussed consistency to wha</w:t>
      </w:r>
      <w:r w:rsidR="0076731F" w:rsidRPr="00352041">
        <w:rPr>
          <w:sz w:val="24"/>
          <w:szCs w:val="24"/>
        </w:rPr>
        <w:t>t has to been established and</w:t>
      </w:r>
      <w:r w:rsidRPr="00352041">
        <w:rPr>
          <w:sz w:val="24"/>
          <w:szCs w:val="24"/>
        </w:rPr>
        <w:t xml:space="preserve"> in place with A1C as 10 and approved as follows: 3 in favor</w:t>
      </w:r>
      <w:r w:rsidR="006D0DE5">
        <w:rPr>
          <w:sz w:val="24"/>
          <w:szCs w:val="24"/>
        </w:rPr>
        <w:t xml:space="preserve"> (Christine Cisneros, Albert </w:t>
      </w:r>
      <w:proofErr w:type="spellStart"/>
      <w:r w:rsidR="006D0DE5">
        <w:rPr>
          <w:sz w:val="24"/>
          <w:szCs w:val="24"/>
        </w:rPr>
        <w:t>Os</w:t>
      </w:r>
      <w:r w:rsidRPr="00352041">
        <w:rPr>
          <w:sz w:val="24"/>
          <w:szCs w:val="24"/>
        </w:rPr>
        <w:t>bahr</w:t>
      </w:r>
      <w:proofErr w:type="spellEnd"/>
      <w:r w:rsidRPr="00352041">
        <w:rPr>
          <w:sz w:val="24"/>
          <w:szCs w:val="24"/>
        </w:rPr>
        <w:t xml:space="preserve">, and Gina </w:t>
      </w:r>
      <w:proofErr w:type="spellStart"/>
      <w:r w:rsidRPr="00352041">
        <w:rPr>
          <w:sz w:val="24"/>
          <w:szCs w:val="24"/>
        </w:rPr>
        <w:t>Pervall</w:t>
      </w:r>
      <w:proofErr w:type="spellEnd"/>
      <w:r w:rsidRPr="00352041">
        <w:rPr>
          <w:sz w:val="24"/>
          <w:szCs w:val="24"/>
        </w:rPr>
        <w:t xml:space="preserve">); 2 against (Michael Kelley and Brian Morris).  </w:t>
      </w:r>
    </w:p>
    <w:tbl>
      <w:tblPr>
        <w:tblStyle w:val="TableGrid"/>
        <w:tblpPr w:leftFromText="180" w:rightFromText="180" w:vertAnchor="text" w:horzAnchor="margin" w:tblpY="68"/>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98"/>
        <w:gridCol w:w="5311"/>
        <w:gridCol w:w="630"/>
        <w:gridCol w:w="630"/>
        <w:gridCol w:w="1007"/>
      </w:tblGrid>
      <w:tr w:rsidR="00520346" w:rsidRPr="00352041" w:rsidTr="00520346">
        <w:tc>
          <w:tcPr>
            <w:tcW w:w="1043" w:type="pct"/>
            <w:tcBorders>
              <w:bottom w:val="single" w:sz="4" w:space="0" w:color="808080" w:themeColor="background1" w:themeShade="80"/>
            </w:tcBorders>
            <w:shd w:val="clear" w:color="auto" w:fill="336699"/>
          </w:tcPr>
          <w:p w:rsidR="00520346" w:rsidRPr="00352041" w:rsidRDefault="00520346" w:rsidP="00520346">
            <w:pPr>
              <w:pStyle w:val="Th"/>
              <w:ind w:right="0"/>
              <w:rPr>
                <w:rFonts w:ascii="Times New Roman" w:hAnsi="Times New Roman" w:cs="Times New Roman"/>
                <w:sz w:val="24"/>
                <w:szCs w:val="24"/>
              </w:rPr>
            </w:pPr>
            <w:r w:rsidRPr="00352041">
              <w:rPr>
                <w:rFonts w:ascii="Times New Roman" w:hAnsi="Times New Roman" w:cs="Times New Roman"/>
                <w:sz w:val="24"/>
                <w:szCs w:val="24"/>
              </w:rPr>
              <w:t>Member</w:t>
            </w:r>
          </w:p>
        </w:tc>
        <w:tc>
          <w:tcPr>
            <w:tcW w:w="2773" w:type="pct"/>
            <w:tcBorders>
              <w:bottom w:val="single" w:sz="4" w:space="0" w:color="808080" w:themeColor="background1" w:themeShade="80"/>
            </w:tcBorders>
            <w:shd w:val="clear" w:color="auto" w:fill="336699"/>
          </w:tcPr>
          <w:p w:rsidR="00520346" w:rsidRPr="00352041" w:rsidRDefault="00520346" w:rsidP="00520346">
            <w:pPr>
              <w:pStyle w:val="Th"/>
              <w:rPr>
                <w:rFonts w:ascii="Times New Roman" w:hAnsi="Times New Roman" w:cs="Times New Roman"/>
                <w:sz w:val="24"/>
                <w:szCs w:val="24"/>
              </w:rPr>
            </w:pPr>
            <w:r w:rsidRPr="00352041">
              <w:rPr>
                <w:rFonts w:ascii="Times New Roman" w:hAnsi="Times New Roman" w:cs="Times New Roman"/>
                <w:sz w:val="24"/>
                <w:szCs w:val="24"/>
              </w:rPr>
              <w:t>Organization</w:t>
            </w:r>
          </w:p>
        </w:tc>
        <w:tc>
          <w:tcPr>
            <w:tcW w:w="329" w:type="pct"/>
            <w:tcBorders>
              <w:bottom w:val="single" w:sz="4" w:space="0" w:color="808080" w:themeColor="background1" w:themeShade="80"/>
            </w:tcBorders>
            <w:shd w:val="clear" w:color="auto" w:fill="336699"/>
          </w:tcPr>
          <w:p w:rsidR="00520346" w:rsidRPr="00352041" w:rsidRDefault="00520346" w:rsidP="00520346">
            <w:pPr>
              <w:pStyle w:val="Th"/>
              <w:ind w:right="-108"/>
              <w:rPr>
                <w:rFonts w:ascii="Times New Roman" w:hAnsi="Times New Roman" w:cs="Times New Roman"/>
                <w:sz w:val="24"/>
                <w:szCs w:val="24"/>
              </w:rPr>
            </w:pPr>
            <w:r w:rsidRPr="00352041">
              <w:rPr>
                <w:rFonts w:ascii="Times New Roman" w:hAnsi="Times New Roman" w:cs="Times New Roman"/>
                <w:sz w:val="24"/>
                <w:szCs w:val="24"/>
              </w:rPr>
              <w:t>Aye</w:t>
            </w:r>
          </w:p>
        </w:tc>
        <w:tc>
          <w:tcPr>
            <w:tcW w:w="329" w:type="pct"/>
            <w:tcBorders>
              <w:bottom w:val="single" w:sz="4" w:space="0" w:color="808080" w:themeColor="background1" w:themeShade="80"/>
            </w:tcBorders>
            <w:shd w:val="clear" w:color="auto" w:fill="336699"/>
          </w:tcPr>
          <w:p w:rsidR="00520346" w:rsidRPr="00352041" w:rsidRDefault="00520346" w:rsidP="00520346">
            <w:pPr>
              <w:pStyle w:val="Th"/>
              <w:ind w:right="-108"/>
              <w:rPr>
                <w:rFonts w:ascii="Times New Roman" w:hAnsi="Times New Roman" w:cs="Times New Roman"/>
                <w:sz w:val="24"/>
                <w:szCs w:val="24"/>
              </w:rPr>
            </w:pPr>
            <w:r w:rsidRPr="00352041">
              <w:rPr>
                <w:rFonts w:ascii="Times New Roman" w:hAnsi="Times New Roman" w:cs="Times New Roman"/>
                <w:sz w:val="24"/>
                <w:szCs w:val="24"/>
              </w:rPr>
              <w:t>Nay</w:t>
            </w:r>
          </w:p>
        </w:tc>
        <w:tc>
          <w:tcPr>
            <w:tcW w:w="526" w:type="pct"/>
            <w:tcBorders>
              <w:bottom w:val="single" w:sz="4" w:space="0" w:color="808080" w:themeColor="background1" w:themeShade="80"/>
            </w:tcBorders>
            <w:shd w:val="clear" w:color="auto" w:fill="336699"/>
          </w:tcPr>
          <w:p w:rsidR="00520346" w:rsidRPr="00352041" w:rsidRDefault="00520346" w:rsidP="00520346">
            <w:pPr>
              <w:pStyle w:val="Th"/>
              <w:tabs>
                <w:tab w:val="clear" w:pos="792"/>
              </w:tabs>
              <w:ind w:right="-90"/>
              <w:rPr>
                <w:rFonts w:ascii="Times New Roman" w:hAnsi="Times New Roman" w:cs="Times New Roman"/>
                <w:sz w:val="24"/>
                <w:szCs w:val="24"/>
              </w:rPr>
            </w:pPr>
            <w:r w:rsidRPr="00352041">
              <w:rPr>
                <w:rFonts w:ascii="Times New Roman" w:hAnsi="Times New Roman" w:cs="Times New Roman"/>
                <w:sz w:val="24"/>
                <w:szCs w:val="24"/>
              </w:rPr>
              <w:t>Abstain</w:t>
            </w:r>
          </w:p>
        </w:tc>
      </w:tr>
      <w:tr w:rsidR="00520346" w:rsidRPr="00352041" w:rsidTr="00520346">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Cisneros, Christine, M.D., Ph.D. M.P.H</w:t>
            </w: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USHealthwork</w:t>
            </w:r>
            <w:proofErr w:type="spellEnd"/>
            <w:r w:rsidRPr="00352041">
              <w:rPr>
                <w:rFonts w:ascii="Times New Roman" w:hAnsi="Times New Roman" w:cs="Times New Roman"/>
                <w:sz w:val="24"/>
                <w:szCs w:val="24"/>
              </w:rPr>
              <w:t xml:space="preserve"> Clinics (Goshen and Elkhart, Indiana)</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rPr>
          <w:trHeight w:val="286"/>
        </w:trPr>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Kelley, Michael, M.D., M.P.H</w:t>
            </w: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Ambulatory Services, OhioHealth Neighborhood Care</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Morris, Brian, M.D., J.D., M.B.A., M.P.H.</w:t>
            </w: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AllOne</w:t>
            </w:r>
            <w:proofErr w:type="spellEnd"/>
            <w:r w:rsidRPr="00352041">
              <w:rPr>
                <w:rFonts w:ascii="Times New Roman" w:hAnsi="Times New Roman" w:cs="Times New Roman"/>
                <w:sz w:val="24"/>
                <w:szCs w:val="24"/>
              </w:rPr>
              <w:t xml:space="preserve"> Health, Inc.</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Osbahr</w:t>
            </w:r>
            <w:proofErr w:type="spellEnd"/>
            <w:r w:rsidRPr="00352041">
              <w:rPr>
                <w:rFonts w:ascii="Times New Roman" w:hAnsi="Times New Roman" w:cs="Times New Roman"/>
                <w:sz w:val="24"/>
                <w:szCs w:val="24"/>
              </w:rPr>
              <w:t>, Albert, M.D., M.S.</w:t>
            </w: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Occupational Health Services at Catawba Valley Medical Center</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roofErr w:type="spellStart"/>
            <w:r w:rsidRPr="00352041">
              <w:rPr>
                <w:rFonts w:ascii="Times New Roman" w:hAnsi="Times New Roman" w:cs="Times New Roman"/>
                <w:sz w:val="24"/>
                <w:szCs w:val="24"/>
              </w:rPr>
              <w:t>Pervall</w:t>
            </w:r>
            <w:proofErr w:type="spellEnd"/>
            <w:r w:rsidRPr="00352041">
              <w:rPr>
                <w:rFonts w:ascii="Times New Roman" w:hAnsi="Times New Roman" w:cs="Times New Roman"/>
                <w:sz w:val="24"/>
                <w:szCs w:val="24"/>
              </w:rPr>
              <w:t>, Gina, M.D., C.I.M.E.</w:t>
            </w: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Johns Hopkins University Applied Physics Laboratory Services; MRB Chairman</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1</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20346" w:rsidRPr="00352041" w:rsidRDefault="00520346" w:rsidP="00520346">
            <w:pPr>
              <w:pStyle w:val="te"/>
              <w:rPr>
                <w:rFonts w:ascii="Times New Roman" w:hAnsi="Times New Roman" w:cs="Times New Roman"/>
                <w:sz w:val="24"/>
                <w:szCs w:val="24"/>
              </w:rPr>
            </w:pPr>
          </w:p>
        </w:tc>
      </w:tr>
      <w:tr w:rsidR="00520346" w:rsidRPr="00352041" w:rsidTr="00520346">
        <w:tc>
          <w:tcPr>
            <w:tcW w:w="10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20346" w:rsidRPr="00352041" w:rsidRDefault="00520346" w:rsidP="00520346">
            <w:pPr>
              <w:pStyle w:val="te"/>
              <w:rPr>
                <w:rFonts w:ascii="Times New Roman" w:hAnsi="Times New Roman" w:cs="Times New Roman"/>
                <w:sz w:val="24"/>
                <w:szCs w:val="24"/>
              </w:rPr>
            </w:pPr>
          </w:p>
        </w:tc>
        <w:tc>
          <w:tcPr>
            <w:tcW w:w="27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TOTALS</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3</w:t>
            </w:r>
          </w:p>
        </w:tc>
        <w:tc>
          <w:tcPr>
            <w:tcW w:w="3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r w:rsidRPr="00352041">
              <w:rPr>
                <w:rFonts w:ascii="Times New Roman" w:hAnsi="Times New Roman" w:cs="Times New Roman"/>
                <w:sz w:val="24"/>
                <w:szCs w:val="24"/>
              </w:rPr>
              <w:t>2</w:t>
            </w:r>
          </w:p>
        </w:tc>
        <w:tc>
          <w:tcPr>
            <w:tcW w:w="5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520346" w:rsidRPr="00352041" w:rsidRDefault="00520346" w:rsidP="00520346">
            <w:pPr>
              <w:pStyle w:val="te"/>
              <w:rPr>
                <w:rFonts w:ascii="Times New Roman" w:hAnsi="Times New Roman" w:cs="Times New Roman"/>
                <w:sz w:val="24"/>
                <w:szCs w:val="24"/>
              </w:rPr>
            </w:pPr>
          </w:p>
        </w:tc>
      </w:tr>
    </w:tbl>
    <w:p w:rsidR="00A703A9" w:rsidRPr="00352041" w:rsidRDefault="00A703A9" w:rsidP="002937AA"/>
    <w:p w:rsidR="00A703A9" w:rsidRPr="00352041" w:rsidRDefault="00A703A9" w:rsidP="00CB4F0C">
      <w:pPr>
        <w:pStyle w:val="ListParagraph"/>
        <w:widowControl w:val="0"/>
        <w:numPr>
          <w:ilvl w:val="0"/>
          <w:numId w:val="24"/>
        </w:numPr>
        <w:ind w:right="634"/>
      </w:pPr>
      <w:r w:rsidRPr="00352041">
        <w:t xml:space="preserve">This will disqualify drivers for as long as it </w:t>
      </w:r>
      <w:r w:rsidR="0076731F" w:rsidRPr="00352041">
        <w:t>takes to get back on track. The</w:t>
      </w:r>
      <w:r w:rsidRPr="00352041">
        <w:t xml:space="preserve"> quickest time for glucometers is 30 days.</w:t>
      </w:r>
    </w:p>
    <w:p w:rsidR="00624584" w:rsidRDefault="00624584" w:rsidP="00624584">
      <w:pPr>
        <w:pStyle w:val="ListParagraph"/>
        <w:widowControl w:val="0"/>
        <w:ind w:right="634"/>
      </w:pPr>
    </w:p>
    <w:p w:rsidR="00CB4F0C" w:rsidRPr="00352041" w:rsidRDefault="00CB4F0C" w:rsidP="00B0693C">
      <w:pPr>
        <w:keepNext/>
        <w:keepLines/>
        <w:rPr>
          <w:b/>
        </w:rPr>
      </w:pPr>
      <w:r w:rsidRPr="00352041">
        <w:rPr>
          <w:b/>
        </w:rPr>
        <w:lastRenderedPageBreak/>
        <w:t>4. Finalizing Recommendations on Task 15-1</w:t>
      </w:r>
    </w:p>
    <w:p w:rsidR="00B0693C" w:rsidRDefault="00B0693C" w:rsidP="00B0693C">
      <w:pPr>
        <w:keepNext/>
        <w:keepLines/>
        <w:rPr>
          <w:color w:val="000000"/>
          <w:u w:val="single"/>
        </w:rPr>
      </w:pPr>
    </w:p>
    <w:p w:rsidR="00CB4F0C" w:rsidRPr="00352041" w:rsidRDefault="00CB4F0C" w:rsidP="00B0693C">
      <w:pPr>
        <w:keepNext/>
        <w:keepLines/>
        <w:rPr>
          <w:color w:val="000000"/>
          <w:u w:val="single"/>
        </w:rPr>
      </w:pPr>
      <w:r w:rsidRPr="00352041">
        <w:rPr>
          <w:color w:val="000000"/>
          <w:u w:val="single"/>
        </w:rPr>
        <w:t>Discussion Points</w:t>
      </w:r>
    </w:p>
    <w:p w:rsidR="00CB4F0C" w:rsidRPr="00352041" w:rsidRDefault="00CB4F0C" w:rsidP="00B0693C">
      <w:pPr>
        <w:pStyle w:val="ListParagraph"/>
        <w:keepNext/>
        <w:keepLines/>
        <w:numPr>
          <w:ilvl w:val="0"/>
          <w:numId w:val="30"/>
        </w:numPr>
      </w:pPr>
      <w:r w:rsidRPr="00352041">
        <w:t>The title of the questionnaire will be “FMCSA Drivers with Insulin Treated Diabetes Mellitus (ITDM) Form.</w:t>
      </w:r>
      <w:r w:rsidR="00DB015E" w:rsidRPr="00352041">
        <w:t>”</w:t>
      </w:r>
    </w:p>
    <w:p w:rsidR="00CB4F0C" w:rsidRPr="00352041" w:rsidRDefault="00CB4F0C" w:rsidP="00CB4F0C">
      <w:pPr>
        <w:pStyle w:val="ListParagraph"/>
        <w:numPr>
          <w:ilvl w:val="0"/>
          <w:numId w:val="30"/>
        </w:numPr>
      </w:pPr>
      <w:r w:rsidRPr="00352041">
        <w:t>The introduction to the form was discussed and edited. Further evaluation of the form was completed from earlier discussion.</w:t>
      </w:r>
    </w:p>
    <w:p w:rsidR="00CB4F0C" w:rsidRPr="00352041" w:rsidRDefault="00CB4F0C" w:rsidP="00CB4F0C">
      <w:pPr>
        <w:pStyle w:val="ListParagraph"/>
        <w:numPr>
          <w:ilvl w:val="1"/>
          <w:numId w:val="30"/>
        </w:numPr>
      </w:pPr>
      <w:r w:rsidRPr="00352041">
        <w:t>This questionnaire will be in lieu of the Diabetes Exemption Program.</w:t>
      </w:r>
    </w:p>
    <w:p w:rsidR="00CB4F0C" w:rsidRPr="00352041" w:rsidRDefault="00CB4F0C" w:rsidP="00CB4F0C">
      <w:pPr>
        <w:pStyle w:val="ListParagraph"/>
        <w:numPr>
          <w:ilvl w:val="0"/>
          <w:numId w:val="30"/>
        </w:numPr>
      </w:pPr>
      <w:r w:rsidRPr="00352041">
        <w:t xml:space="preserve">Three groups of ITDM will be </w:t>
      </w:r>
      <w:r w:rsidR="0076731F" w:rsidRPr="00352041">
        <w:t>identified in the questionnaire:</w:t>
      </w:r>
    </w:p>
    <w:p w:rsidR="00CB4F0C" w:rsidRPr="00352041" w:rsidRDefault="00CB4F0C" w:rsidP="00CB4F0C">
      <w:pPr>
        <w:pStyle w:val="ListParagraph"/>
        <w:numPr>
          <w:ilvl w:val="1"/>
          <w:numId w:val="30"/>
        </w:numPr>
      </w:pPr>
      <w:r w:rsidRPr="00352041">
        <w:t>New insulin users, Type 1 users, and old insulin users.</w:t>
      </w:r>
    </w:p>
    <w:p w:rsidR="00CB4F0C" w:rsidRPr="00352041" w:rsidRDefault="00CB4F0C" w:rsidP="00CB4F0C">
      <w:pPr>
        <w:pStyle w:val="ListParagraph"/>
        <w:numPr>
          <w:ilvl w:val="0"/>
          <w:numId w:val="30"/>
        </w:numPr>
      </w:pPr>
      <w:r w:rsidRPr="00352041">
        <w:t>Blood-glucose logs wil</w:t>
      </w:r>
      <w:r w:rsidR="0076731F" w:rsidRPr="00352041">
        <w:t>l be added to the questionnaire:</w:t>
      </w:r>
    </w:p>
    <w:p w:rsidR="00CB4F0C" w:rsidRPr="00352041" w:rsidRDefault="00CB4F0C" w:rsidP="00CB4F0C">
      <w:pPr>
        <w:pStyle w:val="ListParagraph"/>
        <w:numPr>
          <w:ilvl w:val="1"/>
          <w:numId w:val="30"/>
        </w:numPr>
      </w:pPr>
      <w:r w:rsidRPr="00352041">
        <w:t>Finger-stick glucose language will be added. Hand-written glucose logs are not acceptable.</w:t>
      </w:r>
    </w:p>
    <w:p w:rsidR="00CB4F0C" w:rsidRPr="00352041" w:rsidRDefault="00CB4F0C" w:rsidP="00CB4F0C">
      <w:pPr>
        <w:pStyle w:val="ListParagraph"/>
        <w:numPr>
          <w:ilvl w:val="0"/>
          <w:numId w:val="30"/>
        </w:numPr>
      </w:pPr>
      <w:r w:rsidRPr="00352041">
        <w:t xml:space="preserve">There will be certain mandates </w:t>
      </w:r>
      <w:r w:rsidR="00624584">
        <w:t>requiring</w:t>
      </w:r>
      <w:r w:rsidRPr="00352041">
        <w:t xml:space="preserve"> drivers </w:t>
      </w:r>
      <w:r w:rsidR="00624584">
        <w:t>to</w:t>
      </w:r>
      <w:r w:rsidRPr="00352041">
        <w:t xml:space="preserve"> pull over to test their blood-glucose levels.</w:t>
      </w:r>
    </w:p>
    <w:p w:rsidR="00CB4F0C" w:rsidRPr="00352041" w:rsidRDefault="00CB4F0C" w:rsidP="00CB4F0C">
      <w:pPr>
        <w:pStyle w:val="ListParagraph"/>
        <w:numPr>
          <w:ilvl w:val="1"/>
          <w:numId w:val="30"/>
        </w:numPr>
      </w:pPr>
      <w:r w:rsidRPr="00352041">
        <w:t>The treating clinicians should follow-up with patient’s blood-glucose levels when individuals are not driving. The MRB does not need this information.</w:t>
      </w:r>
    </w:p>
    <w:p w:rsidR="00CB4F0C" w:rsidRPr="00352041" w:rsidRDefault="00CB4F0C" w:rsidP="00CB4F0C">
      <w:pPr>
        <w:pStyle w:val="ListParagraph"/>
        <w:numPr>
          <w:ilvl w:val="0"/>
          <w:numId w:val="30"/>
        </w:numPr>
      </w:pPr>
      <w:r w:rsidRPr="00352041">
        <w:t>The new form will be easier for treating clinicians to follow.</w:t>
      </w:r>
    </w:p>
    <w:p w:rsidR="00CB4F0C" w:rsidRPr="00352041" w:rsidRDefault="00624584" w:rsidP="00CB4F0C">
      <w:pPr>
        <w:pStyle w:val="ListParagraph"/>
        <w:numPr>
          <w:ilvl w:val="0"/>
          <w:numId w:val="30"/>
        </w:numPr>
      </w:pPr>
      <w:r>
        <w:t>CME</w:t>
      </w:r>
      <w:r w:rsidR="00CB4F0C" w:rsidRPr="00352041">
        <w:t>s will be required to read and fill out the remainder of the form provided by the treating clinician.</w:t>
      </w:r>
    </w:p>
    <w:p w:rsidR="00CB4F0C" w:rsidRPr="00352041" w:rsidRDefault="00CB4F0C" w:rsidP="00CB4F0C">
      <w:pPr>
        <w:pStyle w:val="ListParagraph"/>
        <w:numPr>
          <w:ilvl w:val="0"/>
          <w:numId w:val="30"/>
        </w:numPr>
      </w:pPr>
      <w:r w:rsidRPr="00352041">
        <w:t>Treating clinicians do not have the ability to disqualify drivers.</w:t>
      </w:r>
    </w:p>
    <w:p w:rsidR="00CB4F0C" w:rsidRPr="00352041" w:rsidRDefault="00CB4F0C" w:rsidP="00CB4F0C">
      <w:pPr>
        <w:pStyle w:val="ListParagraph"/>
        <w:numPr>
          <w:ilvl w:val="0"/>
          <w:numId w:val="30"/>
        </w:numPr>
      </w:pPr>
      <w:r w:rsidRPr="00352041">
        <w:t>Drivers must present the form to their insulin prescribing clinician.</w:t>
      </w:r>
    </w:p>
    <w:p w:rsidR="00CB4F0C" w:rsidRPr="00352041" w:rsidRDefault="00CB4F0C" w:rsidP="00CB4F0C">
      <w:pPr>
        <w:pStyle w:val="ListParagraph"/>
        <w:numPr>
          <w:ilvl w:val="0"/>
          <w:numId w:val="30"/>
        </w:numPr>
      </w:pPr>
      <w:r w:rsidRPr="00352041">
        <w:t>Questions are now formatted so treating clinicians have to fill out the form truthfully.</w:t>
      </w:r>
    </w:p>
    <w:p w:rsidR="00CB4F0C" w:rsidRPr="00352041" w:rsidRDefault="00CB4F0C" w:rsidP="00CB4F0C">
      <w:pPr>
        <w:pStyle w:val="ListParagraph"/>
        <w:numPr>
          <w:ilvl w:val="0"/>
          <w:numId w:val="30"/>
        </w:numPr>
      </w:pPr>
      <w:r w:rsidRPr="00352041">
        <w:t>All drivers currently receiving an exemption will no longer need one because drivers will not follow this form.</w:t>
      </w:r>
    </w:p>
    <w:p w:rsidR="00CB4F0C" w:rsidRPr="00352041" w:rsidRDefault="00CB4F0C" w:rsidP="00624584">
      <w:pPr>
        <w:pStyle w:val="ListParagraph"/>
        <w:numPr>
          <w:ilvl w:val="0"/>
          <w:numId w:val="30"/>
        </w:numPr>
      </w:pPr>
      <w:r w:rsidRPr="00352041">
        <w:t xml:space="preserve">New drivers must meet the regulations listed in the form </w:t>
      </w:r>
      <w:r w:rsidR="00624584">
        <w:t>to continue to be able</w:t>
      </w:r>
      <w:r w:rsidRPr="00352041">
        <w:t xml:space="preserve"> to drive.</w:t>
      </w:r>
    </w:p>
    <w:p w:rsidR="00CB4F0C" w:rsidRPr="00352041" w:rsidRDefault="00CB4F0C" w:rsidP="00CB4F0C">
      <w:pPr>
        <w:pStyle w:val="ListParagraph"/>
        <w:numPr>
          <w:ilvl w:val="0"/>
          <w:numId w:val="30"/>
        </w:numPr>
      </w:pPr>
      <w:r w:rsidRPr="00352041">
        <w:t>Additional information will be added to the form to further explain what it means for a driver’s condition to stay stable.</w:t>
      </w:r>
    </w:p>
    <w:p w:rsidR="00CB4F0C" w:rsidRPr="00352041" w:rsidRDefault="00CB4F0C" w:rsidP="00CB4F0C">
      <w:pPr>
        <w:pStyle w:val="ListParagraph"/>
        <w:numPr>
          <w:ilvl w:val="0"/>
          <w:numId w:val="30"/>
        </w:numPr>
      </w:pPr>
      <w:r w:rsidRPr="00352041">
        <w:t>At a minimum, there will be public comment on the form</w:t>
      </w:r>
      <w:r w:rsidR="00624584">
        <w:t>.</w:t>
      </w:r>
    </w:p>
    <w:p w:rsidR="000F72B5" w:rsidRDefault="00CB4F0C" w:rsidP="00A703A9">
      <w:pPr>
        <w:pStyle w:val="ListParagraph"/>
        <w:numPr>
          <w:ilvl w:val="0"/>
          <w:numId w:val="30"/>
        </w:numPr>
      </w:pPr>
      <w:r w:rsidRPr="00352041">
        <w:t xml:space="preserve">MRB will </w:t>
      </w:r>
      <w:r w:rsidR="004B787B">
        <w:t>conduct</w:t>
      </w:r>
      <w:r w:rsidRPr="00352041">
        <w:t xml:space="preserve"> final review of the form.</w:t>
      </w:r>
    </w:p>
    <w:p w:rsidR="00A703A9" w:rsidRPr="00352041" w:rsidRDefault="00A703A9" w:rsidP="00DB015E"/>
    <w:p w:rsidR="000F72B5" w:rsidRPr="00352041" w:rsidRDefault="00CB4F0C" w:rsidP="000F72B5">
      <w:pPr>
        <w:rPr>
          <w:b/>
        </w:rPr>
      </w:pPr>
      <w:r w:rsidRPr="00352041">
        <w:rPr>
          <w:b/>
        </w:rPr>
        <w:t xml:space="preserve">5. </w:t>
      </w:r>
      <w:r w:rsidR="000F72B5" w:rsidRPr="00352041">
        <w:rPr>
          <w:b/>
        </w:rPr>
        <w:t>Drafting of 15-2 Report and Vision Exemption Recommendations</w:t>
      </w:r>
    </w:p>
    <w:p w:rsidR="000F72B5" w:rsidRPr="00352041" w:rsidRDefault="000F72B5" w:rsidP="00DB015E"/>
    <w:p w:rsidR="000F72B5" w:rsidRPr="00352041" w:rsidRDefault="00CB4F0C" w:rsidP="000F72B5">
      <w:pPr>
        <w:pStyle w:val="Default"/>
        <w:rPr>
          <w:rFonts w:ascii="Times New Roman" w:hAnsi="Times New Roman" w:cs="Times New Roman"/>
        </w:rPr>
      </w:pPr>
      <w:r w:rsidRPr="00352041">
        <w:rPr>
          <w:rFonts w:ascii="Times New Roman" w:hAnsi="Times New Roman" w:cs="Times New Roman"/>
        </w:rPr>
        <w:t xml:space="preserve">Task 15-2 was discussed and the board proposed changes to the Vision Exemption. </w:t>
      </w:r>
    </w:p>
    <w:p w:rsidR="00CB4F0C" w:rsidRPr="00352041" w:rsidRDefault="00CB4F0C" w:rsidP="00DB015E"/>
    <w:p w:rsidR="000F72B5" w:rsidRPr="00352041" w:rsidRDefault="000F72B5" w:rsidP="000F72B5">
      <w:pPr>
        <w:rPr>
          <w:color w:val="000000"/>
          <w:u w:val="single"/>
        </w:rPr>
      </w:pPr>
      <w:r w:rsidRPr="00352041">
        <w:rPr>
          <w:color w:val="000000"/>
          <w:u w:val="single"/>
        </w:rPr>
        <w:t>Discussion Points</w:t>
      </w:r>
    </w:p>
    <w:p w:rsidR="00A703A9" w:rsidRPr="00352041" w:rsidRDefault="00A703A9" w:rsidP="005F2742">
      <w:pPr>
        <w:pStyle w:val="ListParagraph"/>
        <w:numPr>
          <w:ilvl w:val="0"/>
          <w:numId w:val="30"/>
        </w:numPr>
      </w:pPr>
      <w:r w:rsidRPr="00352041">
        <w:t>All ITDM pa</w:t>
      </w:r>
      <w:r w:rsidR="004B787B">
        <w:t>tients must undergo eye exams, and e</w:t>
      </w:r>
      <w:r w:rsidRPr="00352041">
        <w:t>ye exam information must be presented to the CME as part of the program. ITDM will not be able to operate unless drivers follow what the board presents in the newly developed forms.</w:t>
      </w:r>
      <w:r w:rsidR="005F2742">
        <w:t xml:space="preserve"> </w:t>
      </w:r>
    </w:p>
    <w:p w:rsidR="000F72B5" w:rsidRPr="00352041" w:rsidRDefault="000F72B5" w:rsidP="000F72B5">
      <w:pPr>
        <w:pStyle w:val="ListParagraph"/>
        <w:numPr>
          <w:ilvl w:val="0"/>
          <w:numId w:val="30"/>
        </w:numPr>
      </w:pPr>
      <w:r w:rsidRPr="00352041">
        <w:t>Diabetes NPRM was issued in May and closed in July. This has not been done for vision.</w:t>
      </w:r>
    </w:p>
    <w:p w:rsidR="000F72B5" w:rsidRPr="00352041" w:rsidRDefault="000F72B5" w:rsidP="004B787B">
      <w:pPr>
        <w:pStyle w:val="ListParagraph"/>
        <w:numPr>
          <w:ilvl w:val="0"/>
          <w:numId w:val="30"/>
        </w:numPr>
      </w:pPr>
      <w:r w:rsidRPr="00352041">
        <w:t>Goal is to get rid of the</w:t>
      </w:r>
      <w:r w:rsidR="004B787B">
        <w:t xml:space="preserve"> exemption program </w:t>
      </w:r>
      <w:r w:rsidR="00390F1D">
        <w:t>while</w:t>
      </w:r>
      <w:r w:rsidR="004B787B">
        <w:t xml:space="preserve"> maintain</w:t>
      </w:r>
      <w:r w:rsidR="00390F1D">
        <w:t>ing</w:t>
      </w:r>
      <w:r w:rsidRPr="00352041">
        <w:t xml:space="preserve"> the sa</w:t>
      </w:r>
      <w:r w:rsidR="00390F1D">
        <w:t>me level of safety</w:t>
      </w:r>
      <w:r w:rsidRPr="00352041">
        <w:t>.</w:t>
      </w:r>
    </w:p>
    <w:p w:rsidR="00F84D6F" w:rsidRPr="00352041" w:rsidRDefault="000F72B5" w:rsidP="004B787B">
      <w:pPr>
        <w:pStyle w:val="ListParagraph"/>
        <w:numPr>
          <w:ilvl w:val="0"/>
          <w:numId w:val="30"/>
        </w:numPr>
      </w:pPr>
      <w:r w:rsidRPr="00352041">
        <w:t>Drivers can be monocular and drive. The good eye must meet the minimum standards and be in stable conditions.</w:t>
      </w:r>
    </w:p>
    <w:p w:rsidR="00977661" w:rsidRPr="00352041" w:rsidRDefault="00977661" w:rsidP="004B787B">
      <w:pPr>
        <w:pStyle w:val="ListParagraph"/>
        <w:numPr>
          <w:ilvl w:val="1"/>
          <w:numId w:val="30"/>
        </w:numPr>
      </w:pPr>
      <w:r w:rsidRPr="00352041">
        <w:lastRenderedPageBreak/>
        <w:t xml:space="preserve">MRB proposed that </w:t>
      </w:r>
      <w:r w:rsidR="00390F1D">
        <w:t xml:space="preserve">disease-free </w:t>
      </w:r>
      <w:r w:rsidRPr="00352041">
        <w:t xml:space="preserve">monocular drivers should receive eye exams once a year. </w:t>
      </w:r>
      <w:r w:rsidR="00064A36" w:rsidRPr="00064A36">
        <w:t>FMCSA should seek comment from eye specialist (ophthalmologist or optometrist) associations on recommended frequency of examination.</w:t>
      </w:r>
    </w:p>
    <w:p w:rsidR="000F72B5" w:rsidRPr="00352041" w:rsidRDefault="000F72B5" w:rsidP="000F72B5">
      <w:pPr>
        <w:pStyle w:val="ListParagraph"/>
        <w:numPr>
          <w:ilvl w:val="0"/>
          <w:numId w:val="30"/>
        </w:numPr>
      </w:pPr>
      <w:r w:rsidRPr="00352041">
        <w:t xml:space="preserve">Some individuals will drive regardless of eye </w:t>
      </w:r>
      <w:r w:rsidR="00F3502F" w:rsidRPr="00352041">
        <w:t>problems because of financial circumstances</w:t>
      </w:r>
      <w:r w:rsidRPr="00352041">
        <w:t>.</w:t>
      </w:r>
    </w:p>
    <w:p w:rsidR="00F84D6F" w:rsidRPr="00352041" w:rsidRDefault="00F3502F" w:rsidP="000F72B5">
      <w:pPr>
        <w:pStyle w:val="ListParagraph"/>
        <w:numPr>
          <w:ilvl w:val="0"/>
          <w:numId w:val="30"/>
        </w:numPr>
      </w:pPr>
      <w:r w:rsidRPr="00352041">
        <w:t>Data show</w:t>
      </w:r>
      <w:r w:rsidR="00F84D6F" w:rsidRPr="00352041">
        <w:t xml:space="preserve"> that drivers who suffer traumatic (eye) loss take a while to </w:t>
      </w:r>
      <w:r w:rsidR="00713CAF" w:rsidRPr="00352041">
        <w:t xml:space="preserve">acclimate </w:t>
      </w:r>
      <w:r w:rsidR="00F84D6F" w:rsidRPr="00352041">
        <w:t>back.</w:t>
      </w:r>
    </w:p>
    <w:p w:rsidR="00F84D6F" w:rsidRPr="00352041" w:rsidRDefault="00F84D6F" w:rsidP="00F84D6F">
      <w:pPr>
        <w:pStyle w:val="ListParagraph"/>
        <w:numPr>
          <w:ilvl w:val="0"/>
          <w:numId w:val="30"/>
        </w:numPr>
      </w:pPr>
      <w:r w:rsidRPr="00352041">
        <w:t xml:space="preserve">Diabetes </w:t>
      </w:r>
      <w:r w:rsidR="00A703A9" w:rsidRPr="00352041">
        <w:t>ophthalmologists</w:t>
      </w:r>
      <w:r w:rsidRPr="00352041">
        <w:t xml:space="preserve"> should look for cataracts, </w:t>
      </w:r>
      <w:r w:rsidR="00A703A9" w:rsidRPr="00352041">
        <w:t>glaucoma</w:t>
      </w:r>
      <w:r w:rsidRPr="00352041">
        <w:t>, acuity, pressure, field vision, depth, and color.</w:t>
      </w:r>
    </w:p>
    <w:p w:rsidR="00E812CD" w:rsidRPr="00352041" w:rsidRDefault="005747C6" w:rsidP="004B787B">
      <w:pPr>
        <w:pStyle w:val="ListParagraph"/>
        <w:numPr>
          <w:ilvl w:val="0"/>
          <w:numId w:val="30"/>
        </w:numPr>
      </w:pPr>
      <w:r w:rsidRPr="00352041">
        <w:t xml:space="preserve">MRB recommendations would be in lieu of the current vision exemption program. </w:t>
      </w:r>
    </w:p>
    <w:p w:rsidR="005747C6" w:rsidRPr="00352041" w:rsidRDefault="00F3502F" w:rsidP="005747C6">
      <w:pPr>
        <w:pStyle w:val="ListParagraph"/>
        <w:numPr>
          <w:ilvl w:val="0"/>
          <w:numId w:val="30"/>
        </w:numPr>
      </w:pPr>
      <w:r w:rsidRPr="00352041">
        <w:t>A</w:t>
      </w:r>
      <w:r w:rsidR="005747C6" w:rsidRPr="00352041">
        <w:t xml:space="preserve"> small percentage of individuals are completely colorblind. However, some drivers who are slightly colorblind still fail traffic signal testing.</w:t>
      </w:r>
    </w:p>
    <w:p w:rsidR="005747C6" w:rsidRPr="00352041" w:rsidRDefault="005747C6" w:rsidP="005747C6">
      <w:pPr>
        <w:pStyle w:val="ListParagraph"/>
        <w:numPr>
          <w:ilvl w:val="1"/>
          <w:numId w:val="30"/>
        </w:numPr>
      </w:pPr>
      <w:r w:rsidRPr="00352041">
        <w:t xml:space="preserve">Concerned with the distinction of colors </w:t>
      </w:r>
      <w:r w:rsidR="004B787B">
        <w:t>at</w:t>
      </w:r>
      <w:r w:rsidRPr="00352041">
        <w:t xml:space="preserve"> night. It may be hard to differentiate </w:t>
      </w:r>
      <w:r w:rsidR="004B787B">
        <w:t xml:space="preserve">between </w:t>
      </w:r>
      <w:r w:rsidRPr="00352041">
        <w:t xml:space="preserve">flashing red </w:t>
      </w:r>
      <w:r w:rsidR="004B787B">
        <w:t>and</w:t>
      </w:r>
      <w:r w:rsidRPr="00352041">
        <w:t xml:space="preserve"> flashing yellow</w:t>
      </w:r>
      <w:r w:rsidR="004B787B">
        <w:t xml:space="preserve"> light</w:t>
      </w:r>
      <w:r w:rsidRPr="00352041">
        <w:t>.</w:t>
      </w:r>
    </w:p>
    <w:p w:rsidR="0022102F" w:rsidRPr="00352041" w:rsidRDefault="00F3502F" w:rsidP="0022102F">
      <w:pPr>
        <w:pStyle w:val="ListParagraph"/>
        <w:numPr>
          <w:ilvl w:val="0"/>
          <w:numId w:val="30"/>
        </w:numPr>
      </w:pPr>
      <w:r w:rsidRPr="00352041">
        <w:t>ME</w:t>
      </w:r>
      <w:r w:rsidR="00E812CD" w:rsidRPr="00352041">
        <w:t xml:space="preserve">s are still not exempt from their position. The </w:t>
      </w:r>
      <w:r w:rsidR="00A703A9" w:rsidRPr="00352041">
        <w:t xml:space="preserve">ophthalmologists </w:t>
      </w:r>
      <w:r w:rsidR="00E812CD" w:rsidRPr="00352041">
        <w:t>will complete t</w:t>
      </w:r>
      <w:r w:rsidRPr="00352041">
        <w:t>he eye exam testing, but the ME</w:t>
      </w:r>
      <w:r w:rsidR="00E812CD" w:rsidRPr="00352041">
        <w:t>s will still need to fill out the form. This way, all fields of the form will be completed.</w:t>
      </w:r>
    </w:p>
    <w:p w:rsidR="0022102F" w:rsidRPr="00352041" w:rsidRDefault="0022102F" w:rsidP="0022102F">
      <w:pPr>
        <w:pStyle w:val="ListParagraph"/>
        <w:numPr>
          <w:ilvl w:val="0"/>
          <w:numId w:val="30"/>
        </w:numPr>
      </w:pPr>
      <w:r w:rsidRPr="00352041">
        <w:t>The title of this form will be “Vision Evaluation Checklist</w:t>
      </w:r>
      <w:r w:rsidR="00654960" w:rsidRPr="00352041">
        <w:t>.</w:t>
      </w:r>
      <w:r w:rsidRPr="00352041">
        <w:t>”</w:t>
      </w:r>
    </w:p>
    <w:p w:rsidR="00F3502F" w:rsidRPr="00352041" w:rsidRDefault="00F3502F" w:rsidP="00833795"/>
    <w:p w:rsidR="00833795" w:rsidRPr="00352041" w:rsidRDefault="00833795" w:rsidP="00833795">
      <w:r w:rsidRPr="00352041">
        <w:rPr>
          <w:b/>
        </w:rPr>
        <w:t>PRESENTATIONS</w:t>
      </w:r>
    </w:p>
    <w:p w:rsidR="00833795" w:rsidRPr="00352041" w:rsidRDefault="00833795" w:rsidP="00833795"/>
    <w:p w:rsidR="00833795" w:rsidRPr="00352041" w:rsidRDefault="00833795" w:rsidP="00833795">
      <w:r w:rsidRPr="00352041">
        <w:rPr>
          <w:i/>
        </w:rPr>
        <w:t>Federal Advisory Committee Act (FACA) and Ethics Briefing</w:t>
      </w:r>
    </w:p>
    <w:p w:rsidR="00B0693C" w:rsidRDefault="00833795" w:rsidP="00B0693C">
      <w:r w:rsidRPr="00352041">
        <w:tab/>
        <w:t>Kirk Foster, Ethics Attorney, FMCSA</w:t>
      </w:r>
    </w:p>
    <w:p w:rsidR="00B0693C" w:rsidRDefault="00B0693C" w:rsidP="00B0693C"/>
    <w:p w:rsidR="00B0693C" w:rsidRDefault="00833795" w:rsidP="00B0693C">
      <w:r w:rsidRPr="00352041">
        <w:rPr>
          <w:b/>
        </w:rPr>
        <w:t xml:space="preserve">ADJOURNMENT:  </w:t>
      </w:r>
      <w:r w:rsidR="00304113" w:rsidRPr="00352041">
        <w:t>The meeting was adjourned at 4:30</w:t>
      </w:r>
      <w:r w:rsidR="00654960" w:rsidRPr="00352041">
        <w:t xml:space="preserve"> </w:t>
      </w:r>
      <w:r w:rsidR="00304113" w:rsidRPr="00352041">
        <w:t>p</w:t>
      </w:r>
      <w:r w:rsidR="00654960" w:rsidRPr="00352041">
        <w:t>.</w:t>
      </w:r>
      <w:r w:rsidR="00304113" w:rsidRPr="00352041">
        <w:t>m.</w:t>
      </w:r>
      <w:r w:rsidR="00352041">
        <w:t xml:space="preserve"> on Wednesday, July 22.</w:t>
      </w:r>
    </w:p>
    <w:p w:rsidR="00B0693C" w:rsidRDefault="00B0693C" w:rsidP="00B0693C"/>
    <w:p w:rsidR="00833795" w:rsidRPr="00352041" w:rsidRDefault="00833795" w:rsidP="00B0693C">
      <w:r w:rsidRPr="00352041">
        <w:t>We hereby certify that, to the best of our knowledge, the foregoing minutes are accurate and complete.</w:t>
      </w:r>
    </w:p>
    <w:p w:rsidR="00833795" w:rsidRPr="00352041" w:rsidRDefault="00833795" w:rsidP="00791412">
      <w:pPr>
        <w:keepNext/>
        <w:keepLines/>
      </w:pPr>
    </w:p>
    <w:p w:rsidR="00833795" w:rsidRPr="00352041" w:rsidRDefault="00833795" w:rsidP="00791412">
      <w:pPr>
        <w:keepNext/>
        <w:keepLines/>
      </w:pPr>
    </w:p>
    <w:p w:rsidR="00791412" w:rsidRDefault="00791412" w:rsidP="00791412">
      <w:pPr>
        <w:pStyle w:val="Footer"/>
        <w:keepNext/>
        <w:keepLines/>
      </w:pPr>
    </w:p>
    <w:p w:rsidR="00791412" w:rsidRDefault="00201834" w:rsidP="00791412">
      <w:pPr>
        <w:pStyle w:val="Footer"/>
        <w:keepNext/>
        <w:keepLines/>
      </w:pPr>
      <w:r>
        <w:t>//signed//</w:t>
      </w:r>
    </w:p>
    <w:p w:rsidR="005431B9" w:rsidRPr="00352041" w:rsidRDefault="005431B9" w:rsidP="00791412">
      <w:pPr>
        <w:pStyle w:val="Footer"/>
        <w:keepNext/>
        <w:keepLines/>
      </w:pPr>
      <w:r w:rsidRPr="00352041">
        <w:t>_________________________</w:t>
      </w:r>
    </w:p>
    <w:p w:rsidR="005431B9" w:rsidRPr="00352041" w:rsidRDefault="005431B9" w:rsidP="00791412">
      <w:pPr>
        <w:keepNext/>
        <w:keepLines/>
      </w:pPr>
      <w:r w:rsidRPr="00352041">
        <w:t xml:space="preserve">Gina C. </w:t>
      </w:r>
      <w:proofErr w:type="spellStart"/>
      <w:r w:rsidRPr="00352041">
        <w:t>Pervall</w:t>
      </w:r>
      <w:proofErr w:type="spellEnd"/>
      <w:r w:rsidR="00352041">
        <w:t>, MD</w:t>
      </w:r>
    </w:p>
    <w:p w:rsidR="005431B9" w:rsidRPr="00352041" w:rsidRDefault="005431B9" w:rsidP="00791412">
      <w:pPr>
        <w:keepNext/>
        <w:keepLines/>
      </w:pPr>
      <w:r w:rsidRPr="00352041">
        <w:t>Chairman, MRB</w:t>
      </w:r>
    </w:p>
    <w:p w:rsidR="005431B9" w:rsidRPr="00352041" w:rsidRDefault="005431B9" w:rsidP="00791412">
      <w:pPr>
        <w:pStyle w:val="Footer"/>
        <w:keepNext/>
        <w:keepLines/>
      </w:pPr>
    </w:p>
    <w:p w:rsidR="005431B9" w:rsidRPr="00352041" w:rsidRDefault="005431B9" w:rsidP="00791412">
      <w:pPr>
        <w:pStyle w:val="Footer"/>
        <w:keepNext/>
        <w:keepLines/>
      </w:pPr>
    </w:p>
    <w:p w:rsidR="005431B9" w:rsidRPr="00352041" w:rsidRDefault="005431B9" w:rsidP="00791412">
      <w:pPr>
        <w:pStyle w:val="Footer"/>
        <w:keepNext/>
        <w:keepLines/>
      </w:pPr>
    </w:p>
    <w:p w:rsidR="005431B9" w:rsidRPr="00352041" w:rsidRDefault="00201834" w:rsidP="00791412">
      <w:pPr>
        <w:pStyle w:val="Footer"/>
        <w:keepNext/>
        <w:keepLines/>
      </w:pPr>
      <w:r>
        <w:t>//signed//</w:t>
      </w:r>
      <w:bookmarkStart w:id="0" w:name="_GoBack"/>
      <w:bookmarkEnd w:id="0"/>
    </w:p>
    <w:p w:rsidR="005431B9" w:rsidRPr="00352041" w:rsidRDefault="005431B9" w:rsidP="00791412">
      <w:pPr>
        <w:pStyle w:val="Footer"/>
        <w:keepNext/>
        <w:keepLines/>
      </w:pPr>
      <w:r w:rsidRPr="00352041">
        <w:t>_________________________</w:t>
      </w:r>
    </w:p>
    <w:p w:rsidR="005431B9" w:rsidRPr="00352041" w:rsidRDefault="005431B9" w:rsidP="00791412">
      <w:pPr>
        <w:pStyle w:val="Footer"/>
        <w:keepNext/>
        <w:keepLines/>
      </w:pPr>
      <w:r w:rsidRPr="00352041">
        <w:t>Larry W. Minor</w:t>
      </w:r>
    </w:p>
    <w:p w:rsidR="005431B9" w:rsidRPr="00352041" w:rsidRDefault="005431B9" w:rsidP="00791412">
      <w:pPr>
        <w:pStyle w:val="Footer"/>
        <w:keepNext/>
        <w:keepLines/>
      </w:pPr>
      <w:r w:rsidRPr="00352041">
        <w:t>Designated Federal Officer, MCSAC</w:t>
      </w:r>
    </w:p>
    <w:p w:rsidR="00654960" w:rsidRPr="00352041" w:rsidRDefault="00654960" w:rsidP="00304113"/>
    <w:p w:rsidR="004D004E" w:rsidRPr="00352041" w:rsidRDefault="004D004E" w:rsidP="00304113"/>
    <w:p w:rsidR="004D004E" w:rsidRPr="00352041" w:rsidRDefault="004D004E" w:rsidP="00304113">
      <w:pPr>
        <w:sectPr w:rsidR="004D004E" w:rsidRPr="00352041" w:rsidSect="003A281A">
          <w:type w:val="continuous"/>
          <w:pgSz w:w="12240" w:h="15840"/>
          <w:pgMar w:top="576" w:right="1440" w:bottom="576" w:left="1440" w:header="720" w:footer="720" w:gutter="0"/>
          <w:cols w:space="720"/>
          <w:docGrid w:linePitch="360"/>
        </w:sectPr>
      </w:pPr>
    </w:p>
    <w:p w:rsidR="00B03408" w:rsidRPr="00352041" w:rsidRDefault="00B03408" w:rsidP="003A357D">
      <w:pPr>
        <w:pStyle w:val="Footer"/>
        <w:tabs>
          <w:tab w:val="clear" w:pos="4320"/>
          <w:tab w:val="clear" w:pos="8640"/>
        </w:tabs>
      </w:pPr>
    </w:p>
    <w:p w:rsidR="00141418" w:rsidRPr="00352041" w:rsidRDefault="00141418" w:rsidP="00304113">
      <w:pPr>
        <w:pStyle w:val="Footer"/>
        <w:tabs>
          <w:tab w:val="clear" w:pos="4320"/>
          <w:tab w:val="clear" w:pos="8640"/>
        </w:tabs>
      </w:pPr>
    </w:p>
    <w:sectPr w:rsidR="00141418" w:rsidRPr="00352041" w:rsidSect="00141418">
      <w:type w:val="continuous"/>
      <w:pgSz w:w="12240" w:h="15840"/>
      <w:pgMar w:top="576" w:right="1440" w:bottom="57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4B" w:rsidRDefault="00AC0D4B">
      <w:r>
        <w:separator/>
      </w:r>
    </w:p>
  </w:endnote>
  <w:endnote w:type="continuationSeparator" w:id="0">
    <w:p w:rsidR="00AC0D4B" w:rsidRDefault="00AC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Default="00CB4F0C"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F0C" w:rsidRDefault="00CB4F0C"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Default="00CB4F0C"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834">
      <w:rPr>
        <w:rStyle w:val="PageNumber"/>
        <w:noProof/>
      </w:rPr>
      <w:t>1</w:t>
    </w:r>
    <w:r>
      <w:rPr>
        <w:rStyle w:val="PageNumber"/>
      </w:rPr>
      <w:fldChar w:fldCharType="end"/>
    </w:r>
  </w:p>
  <w:p w:rsidR="00CB4F0C" w:rsidRDefault="00AC0D4B" w:rsidP="00534ABD">
    <w:pPr>
      <w:pStyle w:val="Footer"/>
      <w:ind w:right="360"/>
    </w:pPr>
    <w:r>
      <w:rPr>
        <w:rFonts w:ascii="Agency FB" w:hAnsi="Agency FB"/>
        <w:color w:val="0000FF"/>
        <w:sz w:val="52"/>
        <w:szCs w:val="52"/>
      </w:rPr>
      <w:pict>
        <v:rect id="_x0000_i1026" style="width:0;height:1.5pt" o:hralign="center" o:hrstd="t" o:hr="t" fillcolor="#a0a0a0" strok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Default="00CB4F0C"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F0C" w:rsidRDefault="00CB4F0C" w:rsidP="00534AB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Pr="00900908" w:rsidRDefault="00CB4F0C" w:rsidP="00534ABD">
    <w:pPr>
      <w:pStyle w:val="Footer"/>
      <w:framePr w:wrap="around" w:vAnchor="text" w:hAnchor="margin" w:xAlign="right" w:y="1"/>
      <w:rPr>
        <w:rStyle w:val="PageNumber"/>
      </w:rPr>
    </w:pPr>
    <w:r w:rsidRPr="00900908">
      <w:rPr>
        <w:rStyle w:val="PageNumber"/>
      </w:rPr>
      <w:fldChar w:fldCharType="begin"/>
    </w:r>
    <w:r w:rsidRPr="00900908">
      <w:rPr>
        <w:rStyle w:val="PageNumber"/>
      </w:rPr>
      <w:instrText xml:space="preserve">PAGE  </w:instrText>
    </w:r>
    <w:r w:rsidRPr="00900908">
      <w:rPr>
        <w:rStyle w:val="PageNumber"/>
      </w:rPr>
      <w:fldChar w:fldCharType="separate"/>
    </w:r>
    <w:r w:rsidR="00201834">
      <w:rPr>
        <w:rStyle w:val="PageNumber"/>
        <w:noProof/>
      </w:rPr>
      <w:t>7</w:t>
    </w:r>
    <w:r w:rsidRPr="00900908">
      <w:rPr>
        <w:rStyle w:val="PageNumber"/>
      </w:rPr>
      <w:fldChar w:fldCharType="end"/>
    </w:r>
  </w:p>
  <w:p w:rsidR="00CB4F0C" w:rsidRDefault="00AC0D4B" w:rsidP="00534ABD">
    <w:pPr>
      <w:pStyle w:val="Footer"/>
      <w:ind w:right="360"/>
    </w:pPr>
    <w:r>
      <w:rPr>
        <w:rFonts w:ascii="Agency FB" w:hAnsi="Agency FB"/>
        <w:color w:val="0000FF"/>
        <w:sz w:val="52"/>
        <w:szCs w:val="52"/>
      </w:rPr>
      <w:pict>
        <v:rect id="_x0000_i1028"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4B" w:rsidRDefault="00AC0D4B">
      <w:r>
        <w:separator/>
      </w:r>
    </w:p>
  </w:footnote>
  <w:footnote w:type="continuationSeparator" w:id="0">
    <w:p w:rsidR="00AC0D4B" w:rsidRDefault="00AC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Pr="001056BA" w:rsidRDefault="00CB4F0C" w:rsidP="00081F2B">
    <w:pPr>
      <w:ind w:left="720"/>
      <w:rPr>
        <w:rFonts w:ascii="Arial Rounded MT Bold" w:hAnsi="Arial Rounded MT Bold"/>
        <w:color w:val="0000FF"/>
        <w:sz w:val="20"/>
        <w:szCs w:val="20"/>
      </w:rPr>
    </w:pPr>
    <w:r>
      <w:rPr>
        <w:rFonts w:ascii="Arial" w:hAnsi="Arial" w:cs="Arial"/>
        <w:noProof/>
        <w:sz w:val="20"/>
        <w:szCs w:val="20"/>
      </w:rPr>
      <w:drawing>
        <wp:inline distT="0" distB="0" distL="0" distR="0" wp14:anchorId="78E5E624" wp14:editId="26BAECD7">
          <wp:extent cx="914400" cy="504825"/>
          <wp:effectExtent l="19050" t="0" r="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B0179A" w:rsidRDefault="00CB4F0C" w:rsidP="00081F2B">
    <w:pPr>
      <w:rPr>
        <w:rFonts w:ascii="Agency FB" w:hAnsi="Agency FB"/>
        <w:snapToGrid w:val="0"/>
        <w:color w:val="000000"/>
        <w:w w:val="0"/>
        <w:sz w:val="0"/>
        <w:szCs w:val="0"/>
        <w:u w:color="000000"/>
        <w:bdr w:val="none" w:sz="0" w:space="0" w:color="000000"/>
        <w:shd w:val="clear" w:color="000000" w:fill="000000"/>
      </w:rPr>
    </w:pPr>
    <w:r w:rsidRPr="003E4997">
      <w:rPr>
        <w:rFonts w:ascii="Agency FB" w:hAnsi="Agency FB"/>
        <w:color w:val="0000FF"/>
        <w:sz w:val="40"/>
        <w:szCs w:val="40"/>
      </w:rPr>
      <w:t>M</w:t>
    </w:r>
    <w:r w:rsidR="00EF572F">
      <w:rPr>
        <w:rFonts w:ascii="Agency FB" w:hAnsi="Agency FB"/>
        <w:color w:val="0000FF"/>
        <w:sz w:val="20"/>
        <w:szCs w:val="20"/>
      </w:rPr>
      <w:t>EDICAL</w:t>
    </w:r>
    <w:r w:rsidRPr="003E4997">
      <w:rPr>
        <w:rFonts w:ascii="Agency FB" w:hAnsi="Agency FB"/>
        <w:color w:val="0000FF"/>
        <w:sz w:val="28"/>
        <w:szCs w:val="28"/>
      </w:rPr>
      <w:t xml:space="preserve"> </w:t>
    </w:r>
    <w:r w:rsidR="00EF572F">
      <w:rPr>
        <w:rFonts w:ascii="Agency FB" w:hAnsi="Agency FB"/>
        <w:color w:val="0000FF"/>
        <w:sz w:val="40"/>
        <w:szCs w:val="40"/>
      </w:rPr>
      <w:t>R</w:t>
    </w:r>
    <w:r w:rsidR="00EF572F">
      <w:rPr>
        <w:rFonts w:ascii="Agency FB" w:hAnsi="Agency FB"/>
        <w:color w:val="0000FF"/>
        <w:sz w:val="20"/>
        <w:szCs w:val="20"/>
      </w:rPr>
      <w:t>EVIEW</w:t>
    </w:r>
    <w:r w:rsidRPr="003E4997">
      <w:rPr>
        <w:rFonts w:ascii="Agency FB" w:hAnsi="Agency FB"/>
        <w:color w:val="0000FF"/>
        <w:sz w:val="28"/>
        <w:szCs w:val="28"/>
      </w:rPr>
      <w:t xml:space="preserve"> </w:t>
    </w:r>
    <w:r w:rsidR="00EF572F">
      <w:rPr>
        <w:rFonts w:ascii="Agency FB" w:hAnsi="Agency FB"/>
        <w:color w:val="0000FF"/>
        <w:sz w:val="40"/>
        <w:szCs w:val="40"/>
      </w:rPr>
      <w:t>B</w:t>
    </w:r>
    <w:r w:rsidR="00EF572F">
      <w:rPr>
        <w:rFonts w:ascii="Agency FB" w:hAnsi="Agency FB"/>
        <w:color w:val="0000FF"/>
        <w:sz w:val="20"/>
        <w:szCs w:val="20"/>
      </w:rPr>
      <w:t>ORAD</w:t>
    </w:r>
  </w:p>
  <w:p w:rsidR="00CB4F0C" w:rsidRPr="00B0179A" w:rsidRDefault="00AC0D4B" w:rsidP="00081F2B">
    <w:pPr>
      <w:rPr>
        <w:rFonts w:ascii="Agency FB" w:hAnsi="Agency FB"/>
        <w:color w:val="0000FF"/>
        <w:sz w:val="18"/>
        <w:szCs w:val="18"/>
      </w:rPr>
    </w:pPr>
    <w:r>
      <w:rPr>
        <w:rFonts w:ascii="Agency FB" w:hAnsi="Agency FB"/>
        <w:color w:val="0000FF"/>
        <w:sz w:val="52"/>
        <w:szCs w:val="52"/>
      </w:rPr>
      <w:pict>
        <v:rect id="_x0000_i1025" style="width:0;height:1.5pt" o:hralign="center" o:hrstd="t" o:hr="t" fillcolor="#a0a0a0" stroked="f"/>
      </w:pict>
    </w:r>
  </w:p>
  <w:p w:rsidR="00CB4F0C" w:rsidRDefault="00CB4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0C" w:rsidRPr="001056BA" w:rsidRDefault="00CB4F0C" w:rsidP="00081F2B">
    <w:pPr>
      <w:ind w:left="720"/>
      <w:rPr>
        <w:rFonts w:ascii="Arial Rounded MT Bold" w:hAnsi="Arial Rounded MT Bold"/>
        <w:color w:val="0000FF"/>
        <w:sz w:val="20"/>
        <w:szCs w:val="20"/>
      </w:rPr>
    </w:pPr>
    <w:r>
      <w:rPr>
        <w:rFonts w:ascii="Arial" w:hAnsi="Arial" w:cs="Arial"/>
        <w:noProof/>
        <w:sz w:val="20"/>
        <w:szCs w:val="20"/>
      </w:rPr>
      <w:drawing>
        <wp:inline distT="0" distB="0" distL="0" distR="0" wp14:anchorId="0ED51120" wp14:editId="1EFEAD60">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1056BA" w:rsidRDefault="00CB4F0C" w:rsidP="00081F2B">
    <w:pPr>
      <w:rPr>
        <w:rFonts w:ascii="Agency FB" w:hAnsi="Agency FB"/>
        <w:color w:val="0000FF"/>
        <w:sz w:val="20"/>
        <w:szCs w:val="20"/>
      </w:rPr>
    </w:pPr>
    <w:r w:rsidRPr="003E4997">
      <w:rPr>
        <w:rFonts w:ascii="Agency FB" w:hAnsi="Agency FB"/>
        <w:color w:val="0000FF"/>
        <w:sz w:val="40"/>
        <w:szCs w:val="40"/>
      </w:rPr>
      <w:t>M</w:t>
    </w:r>
    <w:r>
      <w:rPr>
        <w:rFonts w:ascii="Agency FB" w:hAnsi="Agency FB"/>
        <w:color w:val="0000FF"/>
        <w:sz w:val="20"/>
        <w:szCs w:val="20"/>
      </w:rPr>
      <w:t>EDICAL</w:t>
    </w:r>
    <w:r w:rsidRPr="003E4997">
      <w:rPr>
        <w:rFonts w:ascii="Agency FB" w:hAnsi="Agency FB"/>
        <w:color w:val="0000FF"/>
        <w:sz w:val="28"/>
        <w:szCs w:val="28"/>
      </w:rPr>
      <w:t xml:space="preserve"> </w:t>
    </w:r>
    <w:r>
      <w:rPr>
        <w:rFonts w:ascii="Agency FB" w:hAnsi="Agency FB"/>
        <w:color w:val="0000FF"/>
        <w:sz w:val="40"/>
        <w:szCs w:val="40"/>
      </w:rPr>
      <w:t>R</w:t>
    </w:r>
    <w:r>
      <w:rPr>
        <w:rFonts w:ascii="Agency FB" w:hAnsi="Agency FB"/>
        <w:color w:val="0000FF"/>
        <w:sz w:val="20"/>
        <w:szCs w:val="20"/>
      </w:rPr>
      <w:t>EVIEW</w:t>
    </w:r>
    <w:r w:rsidRPr="003E4997">
      <w:rPr>
        <w:rFonts w:ascii="Agency FB" w:hAnsi="Agency FB"/>
        <w:color w:val="0000FF"/>
        <w:sz w:val="28"/>
        <w:szCs w:val="28"/>
      </w:rPr>
      <w:t xml:space="preserve"> </w:t>
    </w:r>
    <w:r>
      <w:rPr>
        <w:rFonts w:ascii="Agency FB" w:hAnsi="Agency FB"/>
        <w:color w:val="0000FF"/>
        <w:sz w:val="40"/>
        <w:szCs w:val="40"/>
      </w:rPr>
      <w:t>B</w:t>
    </w:r>
    <w:r>
      <w:rPr>
        <w:rFonts w:ascii="Agency FB" w:hAnsi="Agency FB"/>
        <w:color w:val="0000FF"/>
        <w:sz w:val="20"/>
        <w:szCs w:val="20"/>
      </w:rPr>
      <w:t>OARD</w:t>
    </w:r>
  </w:p>
  <w:p w:rsidR="00CB4F0C" w:rsidRPr="001056BA" w:rsidRDefault="00AC0D4B" w:rsidP="00081F2B">
    <w:pPr>
      <w:rPr>
        <w:rFonts w:ascii="Agency FB" w:hAnsi="Agency FB"/>
        <w:color w:val="0000FF"/>
        <w:sz w:val="18"/>
        <w:szCs w:val="18"/>
      </w:rPr>
    </w:pPr>
    <w:r>
      <w:rPr>
        <w:rFonts w:ascii="Agency FB" w:hAnsi="Agency FB"/>
        <w:color w:val="0000FF"/>
        <w:sz w:val="52"/>
        <w:szCs w:val="52"/>
      </w:rPr>
      <w:pict>
        <v:rect id="_x0000_i1027" style="width:0;height:1.5pt" o:hralign="center" o:hrstd="t" o:hr="t" fillcolor="#a0a0a0" stroked="f"/>
      </w:pict>
    </w:r>
  </w:p>
  <w:p w:rsidR="00CB4F0C" w:rsidRDefault="00CB4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2248AF66"/>
    <w:lvl w:ilvl="0">
      <w:start w:val="1"/>
      <w:numFmt w:val="decimal"/>
      <w:lvlText w:val="%1."/>
      <w:lvlJc w:val="left"/>
      <w:pPr>
        <w:tabs>
          <w:tab w:val="num" w:pos="1800"/>
        </w:tabs>
        <w:ind w:left="1800" w:hanging="360"/>
      </w:pPr>
    </w:lvl>
  </w:abstractNum>
  <w:abstractNum w:abstractNumId="2">
    <w:nsid w:val="FFFFFF7D"/>
    <w:multiLevelType w:val="singleLevel"/>
    <w:tmpl w:val="1D6E52A0"/>
    <w:lvl w:ilvl="0">
      <w:start w:val="1"/>
      <w:numFmt w:val="decimal"/>
      <w:lvlText w:val="%1."/>
      <w:lvlJc w:val="left"/>
      <w:pPr>
        <w:tabs>
          <w:tab w:val="num" w:pos="1440"/>
        </w:tabs>
        <w:ind w:left="1440" w:hanging="360"/>
      </w:pPr>
    </w:lvl>
  </w:abstractNum>
  <w:abstractNum w:abstractNumId="3">
    <w:nsid w:val="FFFFFF7E"/>
    <w:multiLevelType w:val="singleLevel"/>
    <w:tmpl w:val="771A83FE"/>
    <w:lvl w:ilvl="0">
      <w:start w:val="1"/>
      <w:numFmt w:val="decimal"/>
      <w:lvlText w:val="%1."/>
      <w:lvlJc w:val="left"/>
      <w:pPr>
        <w:tabs>
          <w:tab w:val="num" w:pos="1080"/>
        </w:tabs>
        <w:ind w:left="1080" w:hanging="360"/>
      </w:pPr>
    </w:lvl>
  </w:abstractNum>
  <w:abstractNum w:abstractNumId="4">
    <w:nsid w:val="FFFFFF7F"/>
    <w:multiLevelType w:val="singleLevel"/>
    <w:tmpl w:val="1A463A7E"/>
    <w:lvl w:ilvl="0">
      <w:start w:val="1"/>
      <w:numFmt w:val="decimal"/>
      <w:lvlText w:val="%1."/>
      <w:lvlJc w:val="left"/>
      <w:pPr>
        <w:tabs>
          <w:tab w:val="num" w:pos="720"/>
        </w:tabs>
        <w:ind w:left="720" w:hanging="360"/>
      </w:pPr>
    </w:lvl>
  </w:abstractNum>
  <w:abstractNum w:abstractNumId="5">
    <w:nsid w:val="FFFFFF80"/>
    <w:multiLevelType w:val="singleLevel"/>
    <w:tmpl w:val="7A06AFC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5C4B57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4C0AC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04C4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11C9AD2"/>
    <w:lvl w:ilvl="0">
      <w:start w:val="1"/>
      <w:numFmt w:val="decimal"/>
      <w:lvlText w:val="%1."/>
      <w:lvlJc w:val="left"/>
      <w:pPr>
        <w:tabs>
          <w:tab w:val="num" w:pos="360"/>
        </w:tabs>
        <w:ind w:left="360" w:hanging="360"/>
      </w:pPr>
    </w:lvl>
  </w:abstractNum>
  <w:abstractNum w:abstractNumId="10">
    <w:nsid w:val="FFFFFF89"/>
    <w:multiLevelType w:val="singleLevel"/>
    <w:tmpl w:val="5D28323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E64C7B"/>
    <w:multiLevelType w:val="multilevel"/>
    <w:tmpl w:val="9020A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360668"/>
    <w:multiLevelType w:val="hybridMultilevel"/>
    <w:tmpl w:val="EF762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F850C5B4">
      <w:start w:val="15"/>
      <w:numFmt w:val="bullet"/>
      <w:lvlText w:val="-"/>
      <w:lvlJc w:val="left"/>
      <w:pPr>
        <w:ind w:left="5760" w:hanging="360"/>
      </w:pPr>
      <w:rPr>
        <w:rFonts w:ascii="Arial Narrow" w:eastAsia="Times New Roman" w:hAnsi="Arial Narrow"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D6664"/>
    <w:multiLevelType w:val="hybridMultilevel"/>
    <w:tmpl w:val="02DAC3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CE0BAB"/>
    <w:multiLevelType w:val="hybridMultilevel"/>
    <w:tmpl w:val="CB283B3E"/>
    <w:lvl w:ilvl="0" w:tplc="549AEE3A">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635AF4A8">
      <w:start w:val="1"/>
      <w:numFmt w:val="decimal"/>
      <w:lvlText w:val="%3."/>
      <w:lvlJc w:val="left"/>
      <w:pPr>
        <w:ind w:left="1800" w:hanging="360"/>
      </w:pPr>
      <w:rPr>
        <w:rFonts w:hint="default"/>
        <w:b w:val="0"/>
      </w:rPr>
    </w:lvl>
    <w:lvl w:ilvl="3" w:tplc="2E027C7E">
      <w:start w:val="1"/>
      <w:numFmt w:val="lowerLetter"/>
      <w:lvlText w:val="%4."/>
      <w:lvlJc w:val="right"/>
      <w:pPr>
        <w:ind w:left="2520" w:hanging="360"/>
      </w:pPr>
      <w:rPr>
        <w:rFonts w:ascii="Times New Roman" w:eastAsiaTheme="minorEastAsia" w:hAnsi="Times New Roman" w:cs="Times New Roman"/>
      </w:rPr>
    </w:lvl>
    <w:lvl w:ilvl="4" w:tplc="0409001B">
      <w:start w:val="1"/>
      <w:numFmt w:val="lowerRoman"/>
      <w:lvlText w:val="%5."/>
      <w:lvlJc w:val="right"/>
      <w:pPr>
        <w:ind w:left="3240" w:hanging="360"/>
      </w:pPr>
    </w:lvl>
    <w:lvl w:ilvl="5" w:tplc="0409000F">
      <w:start w:val="1"/>
      <w:numFmt w:val="decimal"/>
      <w:lvlText w:val="%6."/>
      <w:lvlJc w:val="left"/>
      <w:pPr>
        <w:ind w:left="3960" w:hanging="180"/>
      </w:pPr>
    </w:lvl>
    <w:lvl w:ilvl="6" w:tplc="DC425066">
      <w:start w:val="1"/>
      <w:numFmt w:val="lowerLetter"/>
      <w:lvlText w:val="%7."/>
      <w:lvlJc w:val="left"/>
      <w:pPr>
        <w:ind w:left="4680" w:hanging="36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F95C86"/>
    <w:multiLevelType w:val="hybridMultilevel"/>
    <w:tmpl w:val="AF4ED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A038DB"/>
    <w:multiLevelType w:val="hybridMultilevel"/>
    <w:tmpl w:val="B9E286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6B0CC7"/>
    <w:multiLevelType w:val="hybridMultilevel"/>
    <w:tmpl w:val="8454FF70"/>
    <w:lvl w:ilvl="0" w:tplc="46E4302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2"/>
  </w:num>
  <w:num w:numId="4">
    <w:abstractNumId w:val="0"/>
  </w:num>
  <w:num w:numId="5">
    <w:abstractNumId w:val="13"/>
  </w:num>
  <w:num w:numId="6">
    <w:abstractNumId w:val="35"/>
  </w:num>
  <w:num w:numId="7">
    <w:abstractNumId w:val="33"/>
  </w:num>
  <w:num w:numId="8">
    <w:abstractNumId w:val="30"/>
  </w:num>
  <w:num w:numId="9">
    <w:abstractNumId w:val="23"/>
  </w:num>
  <w:num w:numId="10">
    <w:abstractNumId w:val="38"/>
  </w:num>
  <w:num w:numId="11">
    <w:abstractNumId w:val="16"/>
  </w:num>
  <w:num w:numId="12">
    <w:abstractNumId w:val="36"/>
  </w:num>
  <w:num w:numId="13">
    <w:abstractNumId w:val="18"/>
  </w:num>
  <w:num w:numId="14">
    <w:abstractNumId w:val="25"/>
  </w:num>
  <w:num w:numId="15">
    <w:abstractNumId w:val="17"/>
  </w:num>
  <w:num w:numId="16">
    <w:abstractNumId w:val="28"/>
  </w:num>
  <w:num w:numId="17">
    <w:abstractNumId w:val="11"/>
  </w:num>
  <w:num w:numId="18">
    <w:abstractNumId w:val="15"/>
  </w:num>
  <w:num w:numId="19">
    <w:abstractNumId w:val="40"/>
  </w:num>
  <w:num w:numId="20">
    <w:abstractNumId w:val="14"/>
  </w:num>
  <w:num w:numId="21">
    <w:abstractNumId w:val="29"/>
  </w:num>
  <w:num w:numId="22">
    <w:abstractNumId w:val="34"/>
  </w:num>
  <w:num w:numId="23">
    <w:abstractNumId w:val="27"/>
  </w:num>
  <w:num w:numId="24">
    <w:abstractNumId w:val="20"/>
  </w:num>
  <w:num w:numId="25">
    <w:abstractNumId w:val="39"/>
  </w:num>
  <w:num w:numId="26">
    <w:abstractNumId w:val="31"/>
  </w:num>
  <w:num w:numId="27">
    <w:abstractNumId w:val="37"/>
  </w:num>
  <w:num w:numId="28">
    <w:abstractNumId w:val="32"/>
  </w:num>
  <w:num w:numId="29">
    <w:abstractNumId w:val="26"/>
  </w:num>
  <w:num w:numId="30">
    <w:abstractNumId w:val="21"/>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02D"/>
    <w:rsid w:val="00005100"/>
    <w:rsid w:val="00011091"/>
    <w:rsid w:val="000134F1"/>
    <w:rsid w:val="00013BC4"/>
    <w:rsid w:val="00017829"/>
    <w:rsid w:val="00021362"/>
    <w:rsid w:val="0002441B"/>
    <w:rsid w:val="000246C5"/>
    <w:rsid w:val="00025A8A"/>
    <w:rsid w:val="00025CC5"/>
    <w:rsid w:val="00026032"/>
    <w:rsid w:val="00026CA5"/>
    <w:rsid w:val="00027224"/>
    <w:rsid w:val="000317F4"/>
    <w:rsid w:val="00033A8C"/>
    <w:rsid w:val="00034B85"/>
    <w:rsid w:val="00036940"/>
    <w:rsid w:val="00037B52"/>
    <w:rsid w:val="000408D5"/>
    <w:rsid w:val="00046872"/>
    <w:rsid w:val="00047089"/>
    <w:rsid w:val="00052155"/>
    <w:rsid w:val="00053371"/>
    <w:rsid w:val="00053416"/>
    <w:rsid w:val="0005383D"/>
    <w:rsid w:val="00053849"/>
    <w:rsid w:val="00053D47"/>
    <w:rsid w:val="00061BB0"/>
    <w:rsid w:val="000649BC"/>
    <w:rsid w:val="00064A36"/>
    <w:rsid w:val="00074412"/>
    <w:rsid w:val="000768C6"/>
    <w:rsid w:val="000778A0"/>
    <w:rsid w:val="00081F2B"/>
    <w:rsid w:val="00082106"/>
    <w:rsid w:val="0008524A"/>
    <w:rsid w:val="00085DB1"/>
    <w:rsid w:val="00086F04"/>
    <w:rsid w:val="00087DAF"/>
    <w:rsid w:val="00091957"/>
    <w:rsid w:val="00094011"/>
    <w:rsid w:val="000947AA"/>
    <w:rsid w:val="00095816"/>
    <w:rsid w:val="00096E4E"/>
    <w:rsid w:val="000A0D66"/>
    <w:rsid w:val="000A0E91"/>
    <w:rsid w:val="000A1B8D"/>
    <w:rsid w:val="000A37B0"/>
    <w:rsid w:val="000A6025"/>
    <w:rsid w:val="000A7CFC"/>
    <w:rsid w:val="000B1B25"/>
    <w:rsid w:val="000B64E8"/>
    <w:rsid w:val="000B6D80"/>
    <w:rsid w:val="000C150B"/>
    <w:rsid w:val="000C3C04"/>
    <w:rsid w:val="000C76D8"/>
    <w:rsid w:val="000D31DA"/>
    <w:rsid w:val="000D31FF"/>
    <w:rsid w:val="000D3DA2"/>
    <w:rsid w:val="000D53E2"/>
    <w:rsid w:val="000D5DFC"/>
    <w:rsid w:val="000E05E7"/>
    <w:rsid w:val="000E2A39"/>
    <w:rsid w:val="000E33B5"/>
    <w:rsid w:val="000E6135"/>
    <w:rsid w:val="000E6D9A"/>
    <w:rsid w:val="000E74C4"/>
    <w:rsid w:val="000F1AA3"/>
    <w:rsid w:val="000F4825"/>
    <w:rsid w:val="000F4894"/>
    <w:rsid w:val="000F72B5"/>
    <w:rsid w:val="00101CBD"/>
    <w:rsid w:val="00102BA6"/>
    <w:rsid w:val="00103C1B"/>
    <w:rsid w:val="00103DC0"/>
    <w:rsid w:val="00104E15"/>
    <w:rsid w:val="001056BA"/>
    <w:rsid w:val="00106681"/>
    <w:rsid w:val="00106A53"/>
    <w:rsid w:val="00111839"/>
    <w:rsid w:val="00112C38"/>
    <w:rsid w:val="00117AAF"/>
    <w:rsid w:val="00122FCD"/>
    <w:rsid w:val="00123A63"/>
    <w:rsid w:val="00123CF3"/>
    <w:rsid w:val="00124C8E"/>
    <w:rsid w:val="00126210"/>
    <w:rsid w:val="00133336"/>
    <w:rsid w:val="00133695"/>
    <w:rsid w:val="001348E2"/>
    <w:rsid w:val="00134E98"/>
    <w:rsid w:val="00136B23"/>
    <w:rsid w:val="00136C74"/>
    <w:rsid w:val="00140676"/>
    <w:rsid w:val="00141418"/>
    <w:rsid w:val="00145518"/>
    <w:rsid w:val="001467C8"/>
    <w:rsid w:val="00146989"/>
    <w:rsid w:val="00150068"/>
    <w:rsid w:val="00152AEA"/>
    <w:rsid w:val="001535E1"/>
    <w:rsid w:val="0015379E"/>
    <w:rsid w:val="00155F8F"/>
    <w:rsid w:val="00156F60"/>
    <w:rsid w:val="00157E15"/>
    <w:rsid w:val="00157E7C"/>
    <w:rsid w:val="00160508"/>
    <w:rsid w:val="00160C7D"/>
    <w:rsid w:val="00162463"/>
    <w:rsid w:val="0016317F"/>
    <w:rsid w:val="001637A5"/>
    <w:rsid w:val="001711DE"/>
    <w:rsid w:val="00173132"/>
    <w:rsid w:val="001753BB"/>
    <w:rsid w:val="00177CB0"/>
    <w:rsid w:val="00182463"/>
    <w:rsid w:val="00183AEF"/>
    <w:rsid w:val="001840D5"/>
    <w:rsid w:val="00186C6F"/>
    <w:rsid w:val="00190073"/>
    <w:rsid w:val="001920AB"/>
    <w:rsid w:val="00192BED"/>
    <w:rsid w:val="00193FB9"/>
    <w:rsid w:val="0019470B"/>
    <w:rsid w:val="001979E1"/>
    <w:rsid w:val="001A0F04"/>
    <w:rsid w:val="001A4064"/>
    <w:rsid w:val="001A4CA2"/>
    <w:rsid w:val="001B03D5"/>
    <w:rsid w:val="001B04F1"/>
    <w:rsid w:val="001B4723"/>
    <w:rsid w:val="001B487C"/>
    <w:rsid w:val="001B4AD0"/>
    <w:rsid w:val="001B53BD"/>
    <w:rsid w:val="001B6DA9"/>
    <w:rsid w:val="001B6FDE"/>
    <w:rsid w:val="001B7CFE"/>
    <w:rsid w:val="001C1E9C"/>
    <w:rsid w:val="001C4C0A"/>
    <w:rsid w:val="001C6663"/>
    <w:rsid w:val="001D06F0"/>
    <w:rsid w:val="001D0946"/>
    <w:rsid w:val="001D23EA"/>
    <w:rsid w:val="001D351D"/>
    <w:rsid w:val="001D353D"/>
    <w:rsid w:val="001D5060"/>
    <w:rsid w:val="001D53B9"/>
    <w:rsid w:val="001D6857"/>
    <w:rsid w:val="001D6D98"/>
    <w:rsid w:val="001E1FEF"/>
    <w:rsid w:val="001E4E34"/>
    <w:rsid w:val="001E4FAE"/>
    <w:rsid w:val="001E738D"/>
    <w:rsid w:val="001F1CF6"/>
    <w:rsid w:val="001F2532"/>
    <w:rsid w:val="001F7D59"/>
    <w:rsid w:val="00200C71"/>
    <w:rsid w:val="00201834"/>
    <w:rsid w:val="0020628C"/>
    <w:rsid w:val="00215181"/>
    <w:rsid w:val="00215446"/>
    <w:rsid w:val="00215AF7"/>
    <w:rsid w:val="002171C5"/>
    <w:rsid w:val="0022102F"/>
    <w:rsid w:val="0022514D"/>
    <w:rsid w:val="00225A75"/>
    <w:rsid w:val="002262EB"/>
    <w:rsid w:val="00226CBC"/>
    <w:rsid w:val="002279D1"/>
    <w:rsid w:val="00233439"/>
    <w:rsid w:val="002414DC"/>
    <w:rsid w:val="00246381"/>
    <w:rsid w:val="00250613"/>
    <w:rsid w:val="002507BD"/>
    <w:rsid w:val="00250EFA"/>
    <w:rsid w:val="00251816"/>
    <w:rsid w:val="00251A87"/>
    <w:rsid w:val="00251CB0"/>
    <w:rsid w:val="00252CBF"/>
    <w:rsid w:val="00255711"/>
    <w:rsid w:val="00255712"/>
    <w:rsid w:val="002558A7"/>
    <w:rsid w:val="00260912"/>
    <w:rsid w:val="002649D8"/>
    <w:rsid w:val="002653D2"/>
    <w:rsid w:val="002657EA"/>
    <w:rsid w:val="00265AF0"/>
    <w:rsid w:val="002709FE"/>
    <w:rsid w:val="00273EF4"/>
    <w:rsid w:val="0027401E"/>
    <w:rsid w:val="00276686"/>
    <w:rsid w:val="00277B9C"/>
    <w:rsid w:val="00281450"/>
    <w:rsid w:val="002819ED"/>
    <w:rsid w:val="00283BB5"/>
    <w:rsid w:val="00284071"/>
    <w:rsid w:val="0028547C"/>
    <w:rsid w:val="00287ED2"/>
    <w:rsid w:val="00290BEC"/>
    <w:rsid w:val="002937AA"/>
    <w:rsid w:val="00297277"/>
    <w:rsid w:val="002976B4"/>
    <w:rsid w:val="002A0BD1"/>
    <w:rsid w:val="002A0E1E"/>
    <w:rsid w:val="002A2B20"/>
    <w:rsid w:val="002A2FF0"/>
    <w:rsid w:val="002A5AF2"/>
    <w:rsid w:val="002A5B05"/>
    <w:rsid w:val="002A5DA2"/>
    <w:rsid w:val="002A69AE"/>
    <w:rsid w:val="002A767D"/>
    <w:rsid w:val="002A7B54"/>
    <w:rsid w:val="002B17DA"/>
    <w:rsid w:val="002B5B33"/>
    <w:rsid w:val="002B65B9"/>
    <w:rsid w:val="002C52AF"/>
    <w:rsid w:val="002C57E9"/>
    <w:rsid w:val="002D0EF9"/>
    <w:rsid w:val="002D1096"/>
    <w:rsid w:val="002D20CB"/>
    <w:rsid w:val="002D2398"/>
    <w:rsid w:val="002D5031"/>
    <w:rsid w:val="002D65E5"/>
    <w:rsid w:val="002E0F48"/>
    <w:rsid w:val="002E20EA"/>
    <w:rsid w:val="002F34C2"/>
    <w:rsid w:val="002F6522"/>
    <w:rsid w:val="002F6634"/>
    <w:rsid w:val="002F6A96"/>
    <w:rsid w:val="002F726F"/>
    <w:rsid w:val="00300E66"/>
    <w:rsid w:val="00302F3E"/>
    <w:rsid w:val="00303EA9"/>
    <w:rsid w:val="00304113"/>
    <w:rsid w:val="00312066"/>
    <w:rsid w:val="00312E62"/>
    <w:rsid w:val="0031331B"/>
    <w:rsid w:val="003135A4"/>
    <w:rsid w:val="00314B2E"/>
    <w:rsid w:val="003154E9"/>
    <w:rsid w:val="00315862"/>
    <w:rsid w:val="00316034"/>
    <w:rsid w:val="00320A3D"/>
    <w:rsid w:val="003220B9"/>
    <w:rsid w:val="00323544"/>
    <w:rsid w:val="00327566"/>
    <w:rsid w:val="00327588"/>
    <w:rsid w:val="00330A98"/>
    <w:rsid w:val="00331D5F"/>
    <w:rsid w:val="00332828"/>
    <w:rsid w:val="00332907"/>
    <w:rsid w:val="0033443E"/>
    <w:rsid w:val="003345CC"/>
    <w:rsid w:val="00335DA7"/>
    <w:rsid w:val="00340CDD"/>
    <w:rsid w:val="00344354"/>
    <w:rsid w:val="003443D1"/>
    <w:rsid w:val="00344976"/>
    <w:rsid w:val="00347B65"/>
    <w:rsid w:val="00350058"/>
    <w:rsid w:val="003511AF"/>
    <w:rsid w:val="00351CA4"/>
    <w:rsid w:val="00352041"/>
    <w:rsid w:val="00352337"/>
    <w:rsid w:val="00352799"/>
    <w:rsid w:val="00352E91"/>
    <w:rsid w:val="00354A0B"/>
    <w:rsid w:val="00354DD3"/>
    <w:rsid w:val="00357A9A"/>
    <w:rsid w:val="00360281"/>
    <w:rsid w:val="00361EE3"/>
    <w:rsid w:val="00362169"/>
    <w:rsid w:val="003622C5"/>
    <w:rsid w:val="00363238"/>
    <w:rsid w:val="00367A2E"/>
    <w:rsid w:val="00370EF6"/>
    <w:rsid w:val="003711D9"/>
    <w:rsid w:val="00371CE4"/>
    <w:rsid w:val="00373151"/>
    <w:rsid w:val="00374C25"/>
    <w:rsid w:val="003750A8"/>
    <w:rsid w:val="0037573C"/>
    <w:rsid w:val="003767F4"/>
    <w:rsid w:val="00381E6C"/>
    <w:rsid w:val="00384076"/>
    <w:rsid w:val="00384846"/>
    <w:rsid w:val="00385374"/>
    <w:rsid w:val="00386B02"/>
    <w:rsid w:val="00390018"/>
    <w:rsid w:val="00390F1D"/>
    <w:rsid w:val="00394105"/>
    <w:rsid w:val="0039587E"/>
    <w:rsid w:val="003965BD"/>
    <w:rsid w:val="003A0707"/>
    <w:rsid w:val="003A18FB"/>
    <w:rsid w:val="003A237B"/>
    <w:rsid w:val="003A281A"/>
    <w:rsid w:val="003A2D51"/>
    <w:rsid w:val="003A357D"/>
    <w:rsid w:val="003A5147"/>
    <w:rsid w:val="003A523F"/>
    <w:rsid w:val="003A6D92"/>
    <w:rsid w:val="003B4F38"/>
    <w:rsid w:val="003B59AB"/>
    <w:rsid w:val="003B65C1"/>
    <w:rsid w:val="003B7BD1"/>
    <w:rsid w:val="003C0264"/>
    <w:rsid w:val="003C1E3F"/>
    <w:rsid w:val="003C20CB"/>
    <w:rsid w:val="003C4B52"/>
    <w:rsid w:val="003C500C"/>
    <w:rsid w:val="003C6F06"/>
    <w:rsid w:val="003C72C6"/>
    <w:rsid w:val="003D36C0"/>
    <w:rsid w:val="003D45CA"/>
    <w:rsid w:val="003E184F"/>
    <w:rsid w:val="003E250F"/>
    <w:rsid w:val="003E282B"/>
    <w:rsid w:val="003E4997"/>
    <w:rsid w:val="003E511B"/>
    <w:rsid w:val="003E5F38"/>
    <w:rsid w:val="003E5FD7"/>
    <w:rsid w:val="003E6E41"/>
    <w:rsid w:val="003E7711"/>
    <w:rsid w:val="003F017E"/>
    <w:rsid w:val="003F2127"/>
    <w:rsid w:val="003F277E"/>
    <w:rsid w:val="003F3A74"/>
    <w:rsid w:val="00402D67"/>
    <w:rsid w:val="00403827"/>
    <w:rsid w:val="00403D57"/>
    <w:rsid w:val="004059A2"/>
    <w:rsid w:val="004065AC"/>
    <w:rsid w:val="004074D4"/>
    <w:rsid w:val="004079D7"/>
    <w:rsid w:val="00411C0E"/>
    <w:rsid w:val="00413721"/>
    <w:rsid w:val="00415FAA"/>
    <w:rsid w:val="00421773"/>
    <w:rsid w:val="00421F5C"/>
    <w:rsid w:val="004266D3"/>
    <w:rsid w:val="00426962"/>
    <w:rsid w:val="0042730B"/>
    <w:rsid w:val="004305CD"/>
    <w:rsid w:val="00430B76"/>
    <w:rsid w:val="004347B7"/>
    <w:rsid w:val="004360B6"/>
    <w:rsid w:val="00436400"/>
    <w:rsid w:val="00437B36"/>
    <w:rsid w:val="0044454C"/>
    <w:rsid w:val="00450296"/>
    <w:rsid w:val="004515C2"/>
    <w:rsid w:val="00454C1C"/>
    <w:rsid w:val="004601B7"/>
    <w:rsid w:val="004609A7"/>
    <w:rsid w:val="004638D6"/>
    <w:rsid w:val="00467B6A"/>
    <w:rsid w:val="00471D70"/>
    <w:rsid w:val="004735E4"/>
    <w:rsid w:val="00473817"/>
    <w:rsid w:val="004738C8"/>
    <w:rsid w:val="00473BC5"/>
    <w:rsid w:val="0048207D"/>
    <w:rsid w:val="004822AD"/>
    <w:rsid w:val="0048387E"/>
    <w:rsid w:val="00487907"/>
    <w:rsid w:val="00490E49"/>
    <w:rsid w:val="00492018"/>
    <w:rsid w:val="00493D2E"/>
    <w:rsid w:val="00496EB3"/>
    <w:rsid w:val="004A2B7E"/>
    <w:rsid w:val="004A4CE5"/>
    <w:rsid w:val="004A68C6"/>
    <w:rsid w:val="004B24FF"/>
    <w:rsid w:val="004B3D2D"/>
    <w:rsid w:val="004B787B"/>
    <w:rsid w:val="004C06C5"/>
    <w:rsid w:val="004C25DD"/>
    <w:rsid w:val="004C367F"/>
    <w:rsid w:val="004D004E"/>
    <w:rsid w:val="004D3E79"/>
    <w:rsid w:val="004D5AA0"/>
    <w:rsid w:val="004D6B60"/>
    <w:rsid w:val="004D75CC"/>
    <w:rsid w:val="004E0A53"/>
    <w:rsid w:val="004E13E5"/>
    <w:rsid w:val="004E17F7"/>
    <w:rsid w:val="004E3E08"/>
    <w:rsid w:val="004E4788"/>
    <w:rsid w:val="004E5F48"/>
    <w:rsid w:val="004E7BD4"/>
    <w:rsid w:val="004F0B66"/>
    <w:rsid w:val="004F24FE"/>
    <w:rsid w:val="004F2F8B"/>
    <w:rsid w:val="004F31E5"/>
    <w:rsid w:val="004F4272"/>
    <w:rsid w:val="004F469F"/>
    <w:rsid w:val="005014FC"/>
    <w:rsid w:val="005025AB"/>
    <w:rsid w:val="00502923"/>
    <w:rsid w:val="005054D7"/>
    <w:rsid w:val="00505863"/>
    <w:rsid w:val="00506E5D"/>
    <w:rsid w:val="0051027D"/>
    <w:rsid w:val="005107FF"/>
    <w:rsid w:val="005116DD"/>
    <w:rsid w:val="00513704"/>
    <w:rsid w:val="005175A4"/>
    <w:rsid w:val="00520346"/>
    <w:rsid w:val="0052098B"/>
    <w:rsid w:val="00521DB5"/>
    <w:rsid w:val="00521E98"/>
    <w:rsid w:val="00523CC1"/>
    <w:rsid w:val="005261F0"/>
    <w:rsid w:val="0052742B"/>
    <w:rsid w:val="005330A4"/>
    <w:rsid w:val="00533B5D"/>
    <w:rsid w:val="0053441E"/>
    <w:rsid w:val="00534A92"/>
    <w:rsid w:val="00534ABD"/>
    <w:rsid w:val="00536ACD"/>
    <w:rsid w:val="00540A99"/>
    <w:rsid w:val="005431B9"/>
    <w:rsid w:val="005450FD"/>
    <w:rsid w:val="00545FA5"/>
    <w:rsid w:val="0054622E"/>
    <w:rsid w:val="00552943"/>
    <w:rsid w:val="005540BC"/>
    <w:rsid w:val="00555664"/>
    <w:rsid w:val="005565AA"/>
    <w:rsid w:val="00561B3D"/>
    <w:rsid w:val="0056238B"/>
    <w:rsid w:val="005639DC"/>
    <w:rsid w:val="00564533"/>
    <w:rsid w:val="005664FE"/>
    <w:rsid w:val="00566F09"/>
    <w:rsid w:val="00567233"/>
    <w:rsid w:val="00567D72"/>
    <w:rsid w:val="0057464D"/>
    <w:rsid w:val="005747C6"/>
    <w:rsid w:val="0057579B"/>
    <w:rsid w:val="005768D6"/>
    <w:rsid w:val="00577B77"/>
    <w:rsid w:val="00582920"/>
    <w:rsid w:val="00583BAC"/>
    <w:rsid w:val="00583EB1"/>
    <w:rsid w:val="0058425E"/>
    <w:rsid w:val="0058526E"/>
    <w:rsid w:val="00585B50"/>
    <w:rsid w:val="0059054F"/>
    <w:rsid w:val="005910B5"/>
    <w:rsid w:val="00595DF3"/>
    <w:rsid w:val="005961A3"/>
    <w:rsid w:val="00596DCB"/>
    <w:rsid w:val="005A0C38"/>
    <w:rsid w:val="005B071B"/>
    <w:rsid w:val="005B1E0F"/>
    <w:rsid w:val="005B4B7B"/>
    <w:rsid w:val="005B673B"/>
    <w:rsid w:val="005C48B6"/>
    <w:rsid w:val="005C5A58"/>
    <w:rsid w:val="005C75A7"/>
    <w:rsid w:val="005C78D9"/>
    <w:rsid w:val="005D0117"/>
    <w:rsid w:val="005D2A36"/>
    <w:rsid w:val="005D2A5C"/>
    <w:rsid w:val="005D3B17"/>
    <w:rsid w:val="005D44CC"/>
    <w:rsid w:val="005D46EA"/>
    <w:rsid w:val="005D63C3"/>
    <w:rsid w:val="005E0DEC"/>
    <w:rsid w:val="005E2BC3"/>
    <w:rsid w:val="005E7090"/>
    <w:rsid w:val="005F0AC5"/>
    <w:rsid w:val="005F2742"/>
    <w:rsid w:val="005F37EC"/>
    <w:rsid w:val="005F4DC7"/>
    <w:rsid w:val="00601CF1"/>
    <w:rsid w:val="006022A3"/>
    <w:rsid w:val="00604343"/>
    <w:rsid w:val="00604D41"/>
    <w:rsid w:val="0060535D"/>
    <w:rsid w:val="006078B7"/>
    <w:rsid w:val="006116EA"/>
    <w:rsid w:val="006130C8"/>
    <w:rsid w:val="00615425"/>
    <w:rsid w:val="006164C2"/>
    <w:rsid w:val="006165ED"/>
    <w:rsid w:val="00616A5D"/>
    <w:rsid w:val="006171FA"/>
    <w:rsid w:val="006209BC"/>
    <w:rsid w:val="00621356"/>
    <w:rsid w:val="00621DFE"/>
    <w:rsid w:val="0062354E"/>
    <w:rsid w:val="00624584"/>
    <w:rsid w:val="00625C30"/>
    <w:rsid w:val="006277F2"/>
    <w:rsid w:val="00632252"/>
    <w:rsid w:val="00632F54"/>
    <w:rsid w:val="00632FED"/>
    <w:rsid w:val="006378F7"/>
    <w:rsid w:val="00637B6C"/>
    <w:rsid w:val="00637F6A"/>
    <w:rsid w:val="00640A11"/>
    <w:rsid w:val="00641B38"/>
    <w:rsid w:val="0064694A"/>
    <w:rsid w:val="006505ED"/>
    <w:rsid w:val="00650D58"/>
    <w:rsid w:val="00654960"/>
    <w:rsid w:val="00655E65"/>
    <w:rsid w:val="006563FC"/>
    <w:rsid w:val="0066065F"/>
    <w:rsid w:val="00662B19"/>
    <w:rsid w:val="00663414"/>
    <w:rsid w:val="00663D55"/>
    <w:rsid w:val="00664BFA"/>
    <w:rsid w:val="0066620E"/>
    <w:rsid w:val="00666DD5"/>
    <w:rsid w:val="00666E0F"/>
    <w:rsid w:val="00667062"/>
    <w:rsid w:val="0067176D"/>
    <w:rsid w:val="006719AD"/>
    <w:rsid w:val="00673D0D"/>
    <w:rsid w:val="00674B4F"/>
    <w:rsid w:val="00676240"/>
    <w:rsid w:val="006763E9"/>
    <w:rsid w:val="0067644D"/>
    <w:rsid w:val="00680234"/>
    <w:rsid w:val="006804A0"/>
    <w:rsid w:val="00681BD3"/>
    <w:rsid w:val="006832F7"/>
    <w:rsid w:val="006876C3"/>
    <w:rsid w:val="00687980"/>
    <w:rsid w:val="006915D6"/>
    <w:rsid w:val="006A0127"/>
    <w:rsid w:val="006A555F"/>
    <w:rsid w:val="006A6E36"/>
    <w:rsid w:val="006A704C"/>
    <w:rsid w:val="006B0359"/>
    <w:rsid w:val="006B1708"/>
    <w:rsid w:val="006B36FC"/>
    <w:rsid w:val="006C2B15"/>
    <w:rsid w:val="006C5E75"/>
    <w:rsid w:val="006C6C8B"/>
    <w:rsid w:val="006D0DE5"/>
    <w:rsid w:val="006D0FCD"/>
    <w:rsid w:val="006D2CC8"/>
    <w:rsid w:val="006E2FBF"/>
    <w:rsid w:val="006F124C"/>
    <w:rsid w:val="006F1FDA"/>
    <w:rsid w:val="006F3492"/>
    <w:rsid w:val="006F4759"/>
    <w:rsid w:val="006F6CB5"/>
    <w:rsid w:val="00700C4B"/>
    <w:rsid w:val="00701E48"/>
    <w:rsid w:val="00702577"/>
    <w:rsid w:val="00703E2F"/>
    <w:rsid w:val="0070447C"/>
    <w:rsid w:val="00704961"/>
    <w:rsid w:val="0071015E"/>
    <w:rsid w:val="00713CAF"/>
    <w:rsid w:val="00713E04"/>
    <w:rsid w:val="00715B2C"/>
    <w:rsid w:val="007171E2"/>
    <w:rsid w:val="00720A59"/>
    <w:rsid w:val="00726BAF"/>
    <w:rsid w:val="00727E42"/>
    <w:rsid w:val="00730898"/>
    <w:rsid w:val="00730F3D"/>
    <w:rsid w:val="00740B1E"/>
    <w:rsid w:val="00743CCF"/>
    <w:rsid w:val="007471C1"/>
    <w:rsid w:val="00751E41"/>
    <w:rsid w:val="00752548"/>
    <w:rsid w:val="00755814"/>
    <w:rsid w:val="00756455"/>
    <w:rsid w:val="0075665E"/>
    <w:rsid w:val="00756B17"/>
    <w:rsid w:val="00760D2B"/>
    <w:rsid w:val="00761BF1"/>
    <w:rsid w:val="0076223F"/>
    <w:rsid w:val="00763718"/>
    <w:rsid w:val="007645AC"/>
    <w:rsid w:val="007647FD"/>
    <w:rsid w:val="00766102"/>
    <w:rsid w:val="00767089"/>
    <w:rsid w:val="0076731F"/>
    <w:rsid w:val="00767996"/>
    <w:rsid w:val="0077531C"/>
    <w:rsid w:val="00775B56"/>
    <w:rsid w:val="007835A3"/>
    <w:rsid w:val="007861EF"/>
    <w:rsid w:val="00786A53"/>
    <w:rsid w:val="00786C7A"/>
    <w:rsid w:val="00791412"/>
    <w:rsid w:val="0079745D"/>
    <w:rsid w:val="007A1EE3"/>
    <w:rsid w:val="007A24D8"/>
    <w:rsid w:val="007A2BC7"/>
    <w:rsid w:val="007A333E"/>
    <w:rsid w:val="007A37D6"/>
    <w:rsid w:val="007A3A9B"/>
    <w:rsid w:val="007A5A42"/>
    <w:rsid w:val="007B43C0"/>
    <w:rsid w:val="007B5660"/>
    <w:rsid w:val="007C44B3"/>
    <w:rsid w:val="007C78D3"/>
    <w:rsid w:val="007D1264"/>
    <w:rsid w:val="007D169A"/>
    <w:rsid w:val="007D47EE"/>
    <w:rsid w:val="007D5EB0"/>
    <w:rsid w:val="007D709C"/>
    <w:rsid w:val="007D7246"/>
    <w:rsid w:val="007E6CC0"/>
    <w:rsid w:val="007F21CC"/>
    <w:rsid w:val="007F42BD"/>
    <w:rsid w:val="007F7A0F"/>
    <w:rsid w:val="007F7BF1"/>
    <w:rsid w:val="00804666"/>
    <w:rsid w:val="00805583"/>
    <w:rsid w:val="0080718F"/>
    <w:rsid w:val="00812A35"/>
    <w:rsid w:val="00817175"/>
    <w:rsid w:val="00817D29"/>
    <w:rsid w:val="0082227A"/>
    <w:rsid w:val="008227C8"/>
    <w:rsid w:val="008228FC"/>
    <w:rsid w:val="00822C86"/>
    <w:rsid w:val="00823061"/>
    <w:rsid w:val="008301AA"/>
    <w:rsid w:val="00830D5D"/>
    <w:rsid w:val="008313B7"/>
    <w:rsid w:val="00833795"/>
    <w:rsid w:val="00840F21"/>
    <w:rsid w:val="0084195B"/>
    <w:rsid w:val="008475B1"/>
    <w:rsid w:val="00850D6D"/>
    <w:rsid w:val="008510F3"/>
    <w:rsid w:val="00852432"/>
    <w:rsid w:val="00853C09"/>
    <w:rsid w:val="008551D6"/>
    <w:rsid w:val="00856FF3"/>
    <w:rsid w:val="008573D8"/>
    <w:rsid w:val="0085756E"/>
    <w:rsid w:val="00857635"/>
    <w:rsid w:val="008610CB"/>
    <w:rsid w:val="00861B23"/>
    <w:rsid w:val="008635DD"/>
    <w:rsid w:val="00863D32"/>
    <w:rsid w:val="008661CC"/>
    <w:rsid w:val="00867015"/>
    <w:rsid w:val="00870A31"/>
    <w:rsid w:val="00871CE4"/>
    <w:rsid w:val="00874C4D"/>
    <w:rsid w:val="00876692"/>
    <w:rsid w:val="008809DC"/>
    <w:rsid w:val="008812F7"/>
    <w:rsid w:val="00882624"/>
    <w:rsid w:val="0088380C"/>
    <w:rsid w:val="0088527C"/>
    <w:rsid w:val="0088645B"/>
    <w:rsid w:val="0089145E"/>
    <w:rsid w:val="0089355B"/>
    <w:rsid w:val="0089755B"/>
    <w:rsid w:val="008A072C"/>
    <w:rsid w:val="008A0DBE"/>
    <w:rsid w:val="008A5D88"/>
    <w:rsid w:val="008B13AB"/>
    <w:rsid w:val="008B1BD7"/>
    <w:rsid w:val="008B2E12"/>
    <w:rsid w:val="008B2E5E"/>
    <w:rsid w:val="008B4AB2"/>
    <w:rsid w:val="008B50EF"/>
    <w:rsid w:val="008B5581"/>
    <w:rsid w:val="008B5940"/>
    <w:rsid w:val="008B602F"/>
    <w:rsid w:val="008B669A"/>
    <w:rsid w:val="008B6A1E"/>
    <w:rsid w:val="008C225F"/>
    <w:rsid w:val="008C2999"/>
    <w:rsid w:val="008C43F2"/>
    <w:rsid w:val="008C4BE3"/>
    <w:rsid w:val="008C4C2E"/>
    <w:rsid w:val="008C4D90"/>
    <w:rsid w:val="008D4E14"/>
    <w:rsid w:val="008D5B01"/>
    <w:rsid w:val="008D691E"/>
    <w:rsid w:val="008E0212"/>
    <w:rsid w:val="008E0E3B"/>
    <w:rsid w:val="008E272C"/>
    <w:rsid w:val="008E799F"/>
    <w:rsid w:val="008F4C73"/>
    <w:rsid w:val="008F500D"/>
    <w:rsid w:val="00900908"/>
    <w:rsid w:val="009027A1"/>
    <w:rsid w:val="0090295A"/>
    <w:rsid w:val="0090316F"/>
    <w:rsid w:val="00904254"/>
    <w:rsid w:val="00904E3E"/>
    <w:rsid w:val="0090582D"/>
    <w:rsid w:val="0090641F"/>
    <w:rsid w:val="00910632"/>
    <w:rsid w:val="00910AEB"/>
    <w:rsid w:val="00911044"/>
    <w:rsid w:val="009132FB"/>
    <w:rsid w:val="00914DDA"/>
    <w:rsid w:val="0092192F"/>
    <w:rsid w:val="00925A37"/>
    <w:rsid w:val="00927AEE"/>
    <w:rsid w:val="00927CC5"/>
    <w:rsid w:val="00930047"/>
    <w:rsid w:val="00930591"/>
    <w:rsid w:val="00931F8F"/>
    <w:rsid w:val="00934463"/>
    <w:rsid w:val="00934B22"/>
    <w:rsid w:val="00936E59"/>
    <w:rsid w:val="00937470"/>
    <w:rsid w:val="009401E6"/>
    <w:rsid w:val="009404E5"/>
    <w:rsid w:val="009414B1"/>
    <w:rsid w:val="00944883"/>
    <w:rsid w:val="0094488F"/>
    <w:rsid w:val="00946888"/>
    <w:rsid w:val="0095007C"/>
    <w:rsid w:val="0095081B"/>
    <w:rsid w:val="00950C66"/>
    <w:rsid w:val="00955A48"/>
    <w:rsid w:val="00962A73"/>
    <w:rsid w:val="009638A0"/>
    <w:rsid w:val="00966FA3"/>
    <w:rsid w:val="00975D89"/>
    <w:rsid w:val="00975DDA"/>
    <w:rsid w:val="00977661"/>
    <w:rsid w:val="00977A56"/>
    <w:rsid w:val="00981506"/>
    <w:rsid w:val="00981A1D"/>
    <w:rsid w:val="00982E3A"/>
    <w:rsid w:val="00984017"/>
    <w:rsid w:val="00985E9F"/>
    <w:rsid w:val="0099047B"/>
    <w:rsid w:val="0099273B"/>
    <w:rsid w:val="009928DD"/>
    <w:rsid w:val="00993369"/>
    <w:rsid w:val="009946AE"/>
    <w:rsid w:val="00997B52"/>
    <w:rsid w:val="009A06BA"/>
    <w:rsid w:val="009A17B6"/>
    <w:rsid w:val="009A3A75"/>
    <w:rsid w:val="009A3C1D"/>
    <w:rsid w:val="009A7B8B"/>
    <w:rsid w:val="009B01D4"/>
    <w:rsid w:val="009B11BC"/>
    <w:rsid w:val="009B1507"/>
    <w:rsid w:val="009B160F"/>
    <w:rsid w:val="009B5E07"/>
    <w:rsid w:val="009B5E13"/>
    <w:rsid w:val="009C0C01"/>
    <w:rsid w:val="009C0D57"/>
    <w:rsid w:val="009C19AE"/>
    <w:rsid w:val="009C1EB5"/>
    <w:rsid w:val="009C4AE0"/>
    <w:rsid w:val="009C5950"/>
    <w:rsid w:val="009C5D6B"/>
    <w:rsid w:val="009C60A6"/>
    <w:rsid w:val="009D20D8"/>
    <w:rsid w:val="009D6390"/>
    <w:rsid w:val="009D71FE"/>
    <w:rsid w:val="009E2B42"/>
    <w:rsid w:val="009E333F"/>
    <w:rsid w:val="009E4BE9"/>
    <w:rsid w:val="009E791B"/>
    <w:rsid w:val="009E7D36"/>
    <w:rsid w:val="009F2EBB"/>
    <w:rsid w:val="009F401F"/>
    <w:rsid w:val="009F4743"/>
    <w:rsid w:val="00A000AE"/>
    <w:rsid w:val="00A004E9"/>
    <w:rsid w:val="00A01A62"/>
    <w:rsid w:val="00A02BCA"/>
    <w:rsid w:val="00A05306"/>
    <w:rsid w:val="00A12427"/>
    <w:rsid w:val="00A1367A"/>
    <w:rsid w:val="00A1397A"/>
    <w:rsid w:val="00A14AB8"/>
    <w:rsid w:val="00A15648"/>
    <w:rsid w:val="00A15C68"/>
    <w:rsid w:val="00A15FC3"/>
    <w:rsid w:val="00A17264"/>
    <w:rsid w:val="00A17573"/>
    <w:rsid w:val="00A17DA2"/>
    <w:rsid w:val="00A2090E"/>
    <w:rsid w:val="00A2144E"/>
    <w:rsid w:val="00A2606F"/>
    <w:rsid w:val="00A27098"/>
    <w:rsid w:val="00A3121D"/>
    <w:rsid w:val="00A31454"/>
    <w:rsid w:val="00A3423F"/>
    <w:rsid w:val="00A35C4E"/>
    <w:rsid w:val="00A3670B"/>
    <w:rsid w:val="00A41665"/>
    <w:rsid w:val="00A425D8"/>
    <w:rsid w:val="00A42783"/>
    <w:rsid w:val="00A428FE"/>
    <w:rsid w:val="00A42E25"/>
    <w:rsid w:val="00A43185"/>
    <w:rsid w:val="00A436C8"/>
    <w:rsid w:val="00A43B61"/>
    <w:rsid w:val="00A4438F"/>
    <w:rsid w:val="00A45485"/>
    <w:rsid w:val="00A458C4"/>
    <w:rsid w:val="00A47425"/>
    <w:rsid w:val="00A5085C"/>
    <w:rsid w:val="00A510B1"/>
    <w:rsid w:val="00A53C7E"/>
    <w:rsid w:val="00A545B1"/>
    <w:rsid w:val="00A54A28"/>
    <w:rsid w:val="00A55A58"/>
    <w:rsid w:val="00A605CF"/>
    <w:rsid w:val="00A61A68"/>
    <w:rsid w:val="00A62D80"/>
    <w:rsid w:val="00A67E19"/>
    <w:rsid w:val="00A703A9"/>
    <w:rsid w:val="00A70655"/>
    <w:rsid w:val="00A713DB"/>
    <w:rsid w:val="00A71B02"/>
    <w:rsid w:val="00A7232B"/>
    <w:rsid w:val="00A7647C"/>
    <w:rsid w:val="00A76574"/>
    <w:rsid w:val="00A807FD"/>
    <w:rsid w:val="00A83B65"/>
    <w:rsid w:val="00A85294"/>
    <w:rsid w:val="00A85C63"/>
    <w:rsid w:val="00A87C2D"/>
    <w:rsid w:val="00A87C4A"/>
    <w:rsid w:val="00A909F2"/>
    <w:rsid w:val="00A95F4D"/>
    <w:rsid w:val="00AA0F93"/>
    <w:rsid w:val="00AA1791"/>
    <w:rsid w:val="00AA29A8"/>
    <w:rsid w:val="00AA651D"/>
    <w:rsid w:val="00AB15C0"/>
    <w:rsid w:val="00AB17A8"/>
    <w:rsid w:val="00AB1910"/>
    <w:rsid w:val="00AB52C0"/>
    <w:rsid w:val="00AB53F6"/>
    <w:rsid w:val="00AB5AA6"/>
    <w:rsid w:val="00AB602E"/>
    <w:rsid w:val="00AB6115"/>
    <w:rsid w:val="00AB6B0C"/>
    <w:rsid w:val="00AC0D4B"/>
    <w:rsid w:val="00AC1CA6"/>
    <w:rsid w:val="00AC6C0E"/>
    <w:rsid w:val="00AC7ACC"/>
    <w:rsid w:val="00AD1C9A"/>
    <w:rsid w:val="00AD5395"/>
    <w:rsid w:val="00AD5F33"/>
    <w:rsid w:val="00AD7A3E"/>
    <w:rsid w:val="00AD7B20"/>
    <w:rsid w:val="00AD7D75"/>
    <w:rsid w:val="00AE1DA5"/>
    <w:rsid w:val="00AE2018"/>
    <w:rsid w:val="00AE317A"/>
    <w:rsid w:val="00AE3F50"/>
    <w:rsid w:val="00AE5176"/>
    <w:rsid w:val="00AE58D6"/>
    <w:rsid w:val="00AE72E8"/>
    <w:rsid w:val="00AF19D7"/>
    <w:rsid w:val="00AF217D"/>
    <w:rsid w:val="00AF3A26"/>
    <w:rsid w:val="00AF3FDE"/>
    <w:rsid w:val="00AF4332"/>
    <w:rsid w:val="00AF6111"/>
    <w:rsid w:val="00AF7266"/>
    <w:rsid w:val="00AF76B6"/>
    <w:rsid w:val="00B015A4"/>
    <w:rsid w:val="00B0179A"/>
    <w:rsid w:val="00B02EAE"/>
    <w:rsid w:val="00B03408"/>
    <w:rsid w:val="00B04785"/>
    <w:rsid w:val="00B0647F"/>
    <w:rsid w:val="00B0693C"/>
    <w:rsid w:val="00B1072A"/>
    <w:rsid w:val="00B12567"/>
    <w:rsid w:val="00B12782"/>
    <w:rsid w:val="00B17A4C"/>
    <w:rsid w:val="00B20C50"/>
    <w:rsid w:val="00B22DC2"/>
    <w:rsid w:val="00B25DF3"/>
    <w:rsid w:val="00B341F8"/>
    <w:rsid w:val="00B34D26"/>
    <w:rsid w:val="00B360E8"/>
    <w:rsid w:val="00B36DF2"/>
    <w:rsid w:val="00B4112E"/>
    <w:rsid w:val="00B41A76"/>
    <w:rsid w:val="00B42BF2"/>
    <w:rsid w:val="00B42F31"/>
    <w:rsid w:val="00B432F9"/>
    <w:rsid w:val="00B435F4"/>
    <w:rsid w:val="00B461D5"/>
    <w:rsid w:val="00B47945"/>
    <w:rsid w:val="00B47DF3"/>
    <w:rsid w:val="00B50310"/>
    <w:rsid w:val="00B52872"/>
    <w:rsid w:val="00B5312F"/>
    <w:rsid w:val="00B53B46"/>
    <w:rsid w:val="00B54E2E"/>
    <w:rsid w:val="00B567E8"/>
    <w:rsid w:val="00B60659"/>
    <w:rsid w:val="00B60A4B"/>
    <w:rsid w:val="00B71872"/>
    <w:rsid w:val="00B73E6B"/>
    <w:rsid w:val="00B73EC0"/>
    <w:rsid w:val="00B745EC"/>
    <w:rsid w:val="00B770D1"/>
    <w:rsid w:val="00B80BD5"/>
    <w:rsid w:val="00B80CDD"/>
    <w:rsid w:val="00B8231F"/>
    <w:rsid w:val="00B84997"/>
    <w:rsid w:val="00B85B27"/>
    <w:rsid w:val="00B85EA3"/>
    <w:rsid w:val="00B86EAC"/>
    <w:rsid w:val="00B90DA5"/>
    <w:rsid w:val="00B92156"/>
    <w:rsid w:val="00B9586A"/>
    <w:rsid w:val="00B96E67"/>
    <w:rsid w:val="00BA5A4E"/>
    <w:rsid w:val="00BB11B1"/>
    <w:rsid w:val="00BB1E61"/>
    <w:rsid w:val="00BB3EC9"/>
    <w:rsid w:val="00BB5901"/>
    <w:rsid w:val="00BB6B5E"/>
    <w:rsid w:val="00BC0396"/>
    <w:rsid w:val="00BC23FA"/>
    <w:rsid w:val="00BC3E43"/>
    <w:rsid w:val="00BC6265"/>
    <w:rsid w:val="00BC6B9C"/>
    <w:rsid w:val="00BC6BDE"/>
    <w:rsid w:val="00BC6EF7"/>
    <w:rsid w:val="00BC7FDB"/>
    <w:rsid w:val="00BC7FF9"/>
    <w:rsid w:val="00BD0400"/>
    <w:rsid w:val="00BD1332"/>
    <w:rsid w:val="00BD7C25"/>
    <w:rsid w:val="00BE01C9"/>
    <w:rsid w:val="00BE12D3"/>
    <w:rsid w:val="00BE2EB0"/>
    <w:rsid w:val="00BE54A8"/>
    <w:rsid w:val="00BE6793"/>
    <w:rsid w:val="00BE72EF"/>
    <w:rsid w:val="00BE73A6"/>
    <w:rsid w:val="00BF193F"/>
    <w:rsid w:val="00BF3300"/>
    <w:rsid w:val="00BF3420"/>
    <w:rsid w:val="00BF3D04"/>
    <w:rsid w:val="00BF53AA"/>
    <w:rsid w:val="00BF7CAD"/>
    <w:rsid w:val="00C015F8"/>
    <w:rsid w:val="00C04E5C"/>
    <w:rsid w:val="00C06CB5"/>
    <w:rsid w:val="00C1160D"/>
    <w:rsid w:val="00C11A70"/>
    <w:rsid w:val="00C16810"/>
    <w:rsid w:val="00C212A9"/>
    <w:rsid w:val="00C22496"/>
    <w:rsid w:val="00C23A28"/>
    <w:rsid w:val="00C24582"/>
    <w:rsid w:val="00C24953"/>
    <w:rsid w:val="00C2587F"/>
    <w:rsid w:val="00C26A4B"/>
    <w:rsid w:val="00C26F20"/>
    <w:rsid w:val="00C2764C"/>
    <w:rsid w:val="00C32387"/>
    <w:rsid w:val="00C34B23"/>
    <w:rsid w:val="00C4484C"/>
    <w:rsid w:val="00C45590"/>
    <w:rsid w:val="00C4576A"/>
    <w:rsid w:val="00C56E8F"/>
    <w:rsid w:val="00C57072"/>
    <w:rsid w:val="00C6017A"/>
    <w:rsid w:val="00C618E6"/>
    <w:rsid w:val="00C64AA7"/>
    <w:rsid w:val="00C64AFC"/>
    <w:rsid w:val="00C67155"/>
    <w:rsid w:val="00C72E28"/>
    <w:rsid w:val="00C73EEA"/>
    <w:rsid w:val="00C75DAA"/>
    <w:rsid w:val="00C83E04"/>
    <w:rsid w:val="00C8557A"/>
    <w:rsid w:val="00C878B1"/>
    <w:rsid w:val="00C91D76"/>
    <w:rsid w:val="00C92C48"/>
    <w:rsid w:val="00CA0122"/>
    <w:rsid w:val="00CA1821"/>
    <w:rsid w:val="00CA53F9"/>
    <w:rsid w:val="00CA6701"/>
    <w:rsid w:val="00CA7183"/>
    <w:rsid w:val="00CA7E02"/>
    <w:rsid w:val="00CA7E51"/>
    <w:rsid w:val="00CB020E"/>
    <w:rsid w:val="00CB02FE"/>
    <w:rsid w:val="00CB187C"/>
    <w:rsid w:val="00CB2431"/>
    <w:rsid w:val="00CB2E46"/>
    <w:rsid w:val="00CB4643"/>
    <w:rsid w:val="00CB4F0C"/>
    <w:rsid w:val="00CB4F74"/>
    <w:rsid w:val="00CB50C5"/>
    <w:rsid w:val="00CB5F49"/>
    <w:rsid w:val="00CB6DC6"/>
    <w:rsid w:val="00CB739D"/>
    <w:rsid w:val="00CC047D"/>
    <w:rsid w:val="00CC0AC2"/>
    <w:rsid w:val="00CC2098"/>
    <w:rsid w:val="00CC6694"/>
    <w:rsid w:val="00CD73CA"/>
    <w:rsid w:val="00CE06CC"/>
    <w:rsid w:val="00CE16FF"/>
    <w:rsid w:val="00CF18FF"/>
    <w:rsid w:val="00CF29DE"/>
    <w:rsid w:val="00CF690C"/>
    <w:rsid w:val="00CF7054"/>
    <w:rsid w:val="00CF7D56"/>
    <w:rsid w:val="00D0139E"/>
    <w:rsid w:val="00D01CF8"/>
    <w:rsid w:val="00D03DF4"/>
    <w:rsid w:val="00D06E96"/>
    <w:rsid w:val="00D07A02"/>
    <w:rsid w:val="00D11F6E"/>
    <w:rsid w:val="00D12631"/>
    <w:rsid w:val="00D12A67"/>
    <w:rsid w:val="00D14C5A"/>
    <w:rsid w:val="00D1703A"/>
    <w:rsid w:val="00D17169"/>
    <w:rsid w:val="00D23DB3"/>
    <w:rsid w:val="00D23E8B"/>
    <w:rsid w:val="00D265D5"/>
    <w:rsid w:val="00D30EE9"/>
    <w:rsid w:val="00D32751"/>
    <w:rsid w:val="00D34C8E"/>
    <w:rsid w:val="00D36F48"/>
    <w:rsid w:val="00D400C3"/>
    <w:rsid w:val="00D41525"/>
    <w:rsid w:val="00D4383E"/>
    <w:rsid w:val="00D4444B"/>
    <w:rsid w:val="00D46EC9"/>
    <w:rsid w:val="00D47C4E"/>
    <w:rsid w:val="00D50ABE"/>
    <w:rsid w:val="00D52131"/>
    <w:rsid w:val="00D55D1B"/>
    <w:rsid w:val="00D60473"/>
    <w:rsid w:val="00D60F96"/>
    <w:rsid w:val="00D6193C"/>
    <w:rsid w:val="00D64BA1"/>
    <w:rsid w:val="00D75104"/>
    <w:rsid w:val="00D76887"/>
    <w:rsid w:val="00D77C84"/>
    <w:rsid w:val="00D80CEB"/>
    <w:rsid w:val="00D81F63"/>
    <w:rsid w:val="00D83CE9"/>
    <w:rsid w:val="00D84267"/>
    <w:rsid w:val="00D848BC"/>
    <w:rsid w:val="00D84D60"/>
    <w:rsid w:val="00D87901"/>
    <w:rsid w:val="00D90770"/>
    <w:rsid w:val="00D913F5"/>
    <w:rsid w:val="00D92064"/>
    <w:rsid w:val="00D92EBA"/>
    <w:rsid w:val="00D92EDF"/>
    <w:rsid w:val="00D9556A"/>
    <w:rsid w:val="00D95B17"/>
    <w:rsid w:val="00D96979"/>
    <w:rsid w:val="00DA16FE"/>
    <w:rsid w:val="00DA23D0"/>
    <w:rsid w:val="00DA3059"/>
    <w:rsid w:val="00DA3129"/>
    <w:rsid w:val="00DA5BE7"/>
    <w:rsid w:val="00DA6304"/>
    <w:rsid w:val="00DA6B3E"/>
    <w:rsid w:val="00DA72F9"/>
    <w:rsid w:val="00DB015E"/>
    <w:rsid w:val="00DB4B9B"/>
    <w:rsid w:val="00DB5238"/>
    <w:rsid w:val="00DB56AC"/>
    <w:rsid w:val="00DB5B2E"/>
    <w:rsid w:val="00DB71F7"/>
    <w:rsid w:val="00DC21D2"/>
    <w:rsid w:val="00DC4521"/>
    <w:rsid w:val="00DD29D7"/>
    <w:rsid w:val="00DD3695"/>
    <w:rsid w:val="00DD6466"/>
    <w:rsid w:val="00DD7ECE"/>
    <w:rsid w:val="00DE374E"/>
    <w:rsid w:val="00DE457B"/>
    <w:rsid w:val="00DF301F"/>
    <w:rsid w:val="00DF33E2"/>
    <w:rsid w:val="00E04C90"/>
    <w:rsid w:val="00E04E94"/>
    <w:rsid w:val="00E05CC2"/>
    <w:rsid w:val="00E06155"/>
    <w:rsid w:val="00E06FB5"/>
    <w:rsid w:val="00E13F4D"/>
    <w:rsid w:val="00E148F1"/>
    <w:rsid w:val="00E21B2D"/>
    <w:rsid w:val="00E236CC"/>
    <w:rsid w:val="00E2596E"/>
    <w:rsid w:val="00E27356"/>
    <w:rsid w:val="00E304C0"/>
    <w:rsid w:val="00E3704F"/>
    <w:rsid w:val="00E37C93"/>
    <w:rsid w:val="00E42285"/>
    <w:rsid w:val="00E45408"/>
    <w:rsid w:val="00E457CE"/>
    <w:rsid w:val="00E53331"/>
    <w:rsid w:val="00E539EB"/>
    <w:rsid w:val="00E5428A"/>
    <w:rsid w:val="00E542AC"/>
    <w:rsid w:val="00E557F2"/>
    <w:rsid w:val="00E57051"/>
    <w:rsid w:val="00E57C4C"/>
    <w:rsid w:val="00E6252B"/>
    <w:rsid w:val="00E63D23"/>
    <w:rsid w:val="00E64030"/>
    <w:rsid w:val="00E6438E"/>
    <w:rsid w:val="00E67BB0"/>
    <w:rsid w:val="00E72BBD"/>
    <w:rsid w:val="00E73A40"/>
    <w:rsid w:val="00E73F0A"/>
    <w:rsid w:val="00E74086"/>
    <w:rsid w:val="00E74411"/>
    <w:rsid w:val="00E7542E"/>
    <w:rsid w:val="00E76951"/>
    <w:rsid w:val="00E808FD"/>
    <w:rsid w:val="00E812CD"/>
    <w:rsid w:val="00E81829"/>
    <w:rsid w:val="00E87CAF"/>
    <w:rsid w:val="00E93CCC"/>
    <w:rsid w:val="00E93E9D"/>
    <w:rsid w:val="00E953DA"/>
    <w:rsid w:val="00E960C4"/>
    <w:rsid w:val="00EA1B7D"/>
    <w:rsid w:val="00EA4463"/>
    <w:rsid w:val="00EA5F06"/>
    <w:rsid w:val="00EA61B1"/>
    <w:rsid w:val="00EA7006"/>
    <w:rsid w:val="00EA71C7"/>
    <w:rsid w:val="00EA73D7"/>
    <w:rsid w:val="00EA7590"/>
    <w:rsid w:val="00EB0A24"/>
    <w:rsid w:val="00EB2F35"/>
    <w:rsid w:val="00EB3020"/>
    <w:rsid w:val="00EB4178"/>
    <w:rsid w:val="00EB5516"/>
    <w:rsid w:val="00EB5E24"/>
    <w:rsid w:val="00EC1E83"/>
    <w:rsid w:val="00EC217C"/>
    <w:rsid w:val="00EC30D7"/>
    <w:rsid w:val="00EC410D"/>
    <w:rsid w:val="00EC6BBD"/>
    <w:rsid w:val="00ED062A"/>
    <w:rsid w:val="00ED2DBE"/>
    <w:rsid w:val="00ED3F34"/>
    <w:rsid w:val="00ED46E7"/>
    <w:rsid w:val="00ED4C10"/>
    <w:rsid w:val="00EE3502"/>
    <w:rsid w:val="00EE4879"/>
    <w:rsid w:val="00EE4F41"/>
    <w:rsid w:val="00EF3136"/>
    <w:rsid w:val="00EF398D"/>
    <w:rsid w:val="00EF572F"/>
    <w:rsid w:val="00EF5E53"/>
    <w:rsid w:val="00EF630F"/>
    <w:rsid w:val="00EF72FB"/>
    <w:rsid w:val="00F02D23"/>
    <w:rsid w:val="00F03BCD"/>
    <w:rsid w:val="00F0523D"/>
    <w:rsid w:val="00F05527"/>
    <w:rsid w:val="00F06FF8"/>
    <w:rsid w:val="00F10F50"/>
    <w:rsid w:val="00F11BC5"/>
    <w:rsid w:val="00F12FCB"/>
    <w:rsid w:val="00F13E72"/>
    <w:rsid w:val="00F17724"/>
    <w:rsid w:val="00F17A56"/>
    <w:rsid w:val="00F20D32"/>
    <w:rsid w:val="00F2100B"/>
    <w:rsid w:val="00F21405"/>
    <w:rsid w:val="00F21D5A"/>
    <w:rsid w:val="00F22E02"/>
    <w:rsid w:val="00F3092D"/>
    <w:rsid w:val="00F31AC4"/>
    <w:rsid w:val="00F33309"/>
    <w:rsid w:val="00F3502F"/>
    <w:rsid w:val="00F35D75"/>
    <w:rsid w:val="00F362C2"/>
    <w:rsid w:val="00F36783"/>
    <w:rsid w:val="00F372A1"/>
    <w:rsid w:val="00F402B4"/>
    <w:rsid w:val="00F4310E"/>
    <w:rsid w:val="00F45257"/>
    <w:rsid w:val="00F5074E"/>
    <w:rsid w:val="00F51057"/>
    <w:rsid w:val="00F51E09"/>
    <w:rsid w:val="00F548E4"/>
    <w:rsid w:val="00F5767D"/>
    <w:rsid w:val="00F60B2F"/>
    <w:rsid w:val="00F70883"/>
    <w:rsid w:val="00F75E2F"/>
    <w:rsid w:val="00F80B40"/>
    <w:rsid w:val="00F818D7"/>
    <w:rsid w:val="00F8411A"/>
    <w:rsid w:val="00F84CCF"/>
    <w:rsid w:val="00F84D6F"/>
    <w:rsid w:val="00F876D9"/>
    <w:rsid w:val="00F93A40"/>
    <w:rsid w:val="00F95C3F"/>
    <w:rsid w:val="00F97496"/>
    <w:rsid w:val="00FA1C20"/>
    <w:rsid w:val="00FB0082"/>
    <w:rsid w:val="00FB113A"/>
    <w:rsid w:val="00FB1891"/>
    <w:rsid w:val="00FB1ED1"/>
    <w:rsid w:val="00FB2929"/>
    <w:rsid w:val="00FB2E71"/>
    <w:rsid w:val="00FB3522"/>
    <w:rsid w:val="00FB455E"/>
    <w:rsid w:val="00FB4D7B"/>
    <w:rsid w:val="00FB6260"/>
    <w:rsid w:val="00FB65C6"/>
    <w:rsid w:val="00FB7E66"/>
    <w:rsid w:val="00FC1209"/>
    <w:rsid w:val="00FC503E"/>
    <w:rsid w:val="00FC717D"/>
    <w:rsid w:val="00FC737D"/>
    <w:rsid w:val="00FD1F49"/>
    <w:rsid w:val="00FD5E6A"/>
    <w:rsid w:val="00FD7273"/>
    <w:rsid w:val="00FE1483"/>
    <w:rsid w:val="00FE1614"/>
    <w:rsid w:val="00FE4039"/>
    <w:rsid w:val="00FE61B3"/>
    <w:rsid w:val="00FE656B"/>
    <w:rsid w:val="00FE798E"/>
    <w:rsid w:val="00FF0F50"/>
    <w:rsid w:val="00FF2BE8"/>
    <w:rsid w:val="00FF33BF"/>
    <w:rsid w:val="00FF38C8"/>
    <w:rsid w:val="00FF5958"/>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2E"/>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uiPriority w:val="99"/>
    <w:rsid w:val="00081F2B"/>
    <w:pPr>
      <w:tabs>
        <w:tab w:val="center" w:pos="4320"/>
        <w:tab w:val="right" w:pos="8640"/>
      </w:tabs>
    </w:pPr>
  </w:style>
  <w:style w:type="paragraph" w:styleId="BodyTextIndent">
    <w:name w:val="Body Text Indent"/>
    <w:basedOn w:val="Normal"/>
    <w:link w:val="BodyTextIndentChar"/>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link w:val="BodyTextChar"/>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uiPriority w:val="99"/>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 w:type="paragraph" w:customStyle="1" w:styleId="Th">
    <w:name w:val="Th"/>
    <w:basedOn w:val="BodyText"/>
    <w:rsid w:val="00CB4F0C"/>
    <w:pPr>
      <w:tabs>
        <w:tab w:val="left" w:pos="792"/>
      </w:tabs>
      <w:spacing w:before="60" w:after="120"/>
      <w:ind w:right="346"/>
      <w:jc w:val="center"/>
    </w:pPr>
    <w:rPr>
      <w:rFonts w:ascii="Arial Narrow" w:hAnsi="Arial Narrow" w:cs="Arial"/>
      <w:b/>
      <w:color w:val="FFFFFF" w:themeColor="background1"/>
      <w:sz w:val="28"/>
      <w:szCs w:val="28"/>
    </w:rPr>
  </w:style>
  <w:style w:type="paragraph" w:customStyle="1" w:styleId="te">
    <w:name w:val="te"/>
    <w:basedOn w:val="Normal"/>
    <w:qFormat/>
    <w:rsid w:val="00CB4F0C"/>
    <w:rPr>
      <w:rFonts w:ascii="Arial Narrow" w:hAnsi="Arial Narrow" w:cs="Arial"/>
      <w:sz w:val="20"/>
      <w:szCs w:val="20"/>
    </w:rPr>
  </w:style>
  <w:style w:type="paragraph" w:styleId="Caption">
    <w:name w:val="caption"/>
    <w:basedOn w:val="Normal"/>
    <w:next w:val="Normal"/>
    <w:unhideWhenUsed/>
    <w:qFormat/>
    <w:rsid w:val="00251816"/>
    <w:rPr>
      <w:b/>
      <w:bCs/>
      <w:color w:val="4F81BD" w:themeColor="accent1"/>
      <w:sz w:val="22"/>
      <w:szCs w:val="18"/>
    </w:rPr>
  </w:style>
  <w:style w:type="character" w:customStyle="1" w:styleId="BodyTextChar">
    <w:name w:val="Body Text Char"/>
    <w:basedOn w:val="DefaultParagraphFont"/>
    <w:link w:val="BodyText"/>
    <w:rsid w:val="008C4C2E"/>
    <w:rPr>
      <w:color w:val="000000"/>
      <w:sz w:val="24"/>
      <w:szCs w:val="32"/>
    </w:rPr>
  </w:style>
  <w:style w:type="character" w:customStyle="1" w:styleId="BodyTextIndentChar">
    <w:name w:val="Body Text Indent Char"/>
    <w:basedOn w:val="DefaultParagraphFont"/>
    <w:link w:val="BodyTextIndent"/>
    <w:rsid w:val="008C4C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2E"/>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uiPriority w:val="99"/>
    <w:rsid w:val="00081F2B"/>
    <w:pPr>
      <w:tabs>
        <w:tab w:val="center" w:pos="4320"/>
        <w:tab w:val="right" w:pos="8640"/>
      </w:tabs>
    </w:pPr>
  </w:style>
  <w:style w:type="paragraph" w:styleId="BodyTextIndent">
    <w:name w:val="Body Text Indent"/>
    <w:basedOn w:val="Normal"/>
    <w:link w:val="BodyTextIndentChar"/>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link w:val="BodyTextChar"/>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uiPriority w:val="99"/>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 w:type="paragraph" w:customStyle="1" w:styleId="Th">
    <w:name w:val="Th"/>
    <w:basedOn w:val="BodyText"/>
    <w:rsid w:val="00CB4F0C"/>
    <w:pPr>
      <w:tabs>
        <w:tab w:val="left" w:pos="792"/>
      </w:tabs>
      <w:spacing w:before="60" w:after="120"/>
      <w:ind w:right="346"/>
      <w:jc w:val="center"/>
    </w:pPr>
    <w:rPr>
      <w:rFonts w:ascii="Arial Narrow" w:hAnsi="Arial Narrow" w:cs="Arial"/>
      <w:b/>
      <w:color w:val="FFFFFF" w:themeColor="background1"/>
      <w:sz w:val="28"/>
      <w:szCs w:val="28"/>
    </w:rPr>
  </w:style>
  <w:style w:type="paragraph" w:customStyle="1" w:styleId="te">
    <w:name w:val="te"/>
    <w:basedOn w:val="Normal"/>
    <w:qFormat/>
    <w:rsid w:val="00CB4F0C"/>
    <w:rPr>
      <w:rFonts w:ascii="Arial Narrow" w:hAnsi="Arial Narrow" w:cs="Arial"/>
      <w:sz w:val="20"/>
      <w:szCs w:val="20"/>
    </w:rPr>
  </w:style>
  <w:style w:type="paragraph" w:styleId="Caption">
    <w:name w:val="caption"/>
    <w:basedOn w:val="Normal"/>
    <w:next w:val="Normal"/>
    <w:unhideWhenUsed/>
    <w:qFormat/>
    <w:rsid w:val="00251816"/>
    <w:rPr>
      <w:b/>
      <w:bCs/>
      <w:color w:val="4F81BD" w:themeColor="accent1"/>
      <w:sz w:val="22"/>
      <w:szCs w:val="18"/>
    </w:rPr>
  </w:style>
  <w:style w:type="character" w:customStyle="1" w:styleId="BodyTextChar">
    <w:name w:val="Body Text Char"/>
    <w:basedOn w:val="DefaultParagraphFont"/>
    <w:link w:val="BodyText"/>
    <w:rsid w:val="008C4C2E"/>
    <w:rPr>
      <w:color w:val="000000"/>
      <w:sz w:val="24"/>
      <w:szCs w:val="32"/>
    </w:rPr>
  </w:style>
  <w:style w:type="character" w:customStyle="1" w:styleId="BodyTextIndentChar">
    <w:name w:val="Body Text Indent Char"/>
    <w:basedOn w:val="DefaultParagraphFont"/>
    <w:link w:val="BodyTextIndent"/>
    <w:rsid w:val="008C4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4403">
      <w:bodyDiv w:val="1"/>
      <w:marLeft w:val="0"/>
      <w:marRight w:val="0"/>
      <w:marTop w:val="0"/>
      <w:marBottom w:val="0"/>
      <w:divBdr>
        <w:top w:val="none" w:sz="0" w:space="0" w:color="auto"/>
        <w:left w:val="none" w:sz="0" w:space="0" w:color="auto"/>
        <w:bottom w:val="none" w:sz="0" w:space="0" w:color="auto"/>
        <w:right w:val="none" w:sz="0" w:space="0" w:color="auto"/>
      </w:divBdr>
    </w:div>
    <w:div w:id="832915804">
      <w:bodyDiv w:val="1"/>
      <w:marLeft w:val="0"/>
      <w:marRight w:val="0"/>
      <w:marTop w:val="0"/>
      <w:marBottom w:val="0"/>
      <w:divBdr>
        <w:top w:val="none" w:sz="0" w:space="0" w:color="auto"/>
        <w:left w:val="none" w:sz="0" w:space="0" w:color="auto"/>
        <w:bottom w:val="none" w:sz="0" w:space="0" w:color="auto"/>
        <w:right w:val="none" w:sz="0" w:space="0" w:color="auto"/>
      </w:divBdr>
      <w:divsChild>
        <w:div w:id="1139302661">
          <w:marLeft w:val="0"/>
          <w:marRight w:val="0"/>
          <w:marTop w:val="0"/>
          <w:marBottom w:val="0"/>
          <w:divBdr>
            <w:top w:val="none" w:sz="0" w:space="0" w:color="auto"/>
            <w:left w:val="none" w:sz="0" w:space="0" w:color="auto"/>
            <w:bottom w:val="none" w:sz="0" w:space="0" w:color="auto"/>
            <w:right w:val="none" w:sz="0" w:space="0" w:color="auto"/>
          </w:divBdr>
        </w:div>
      </w:divsChild>
    </w:div>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302618374">
      <w:bodyDiv w:val="1"/>
      <w:marLeft w:val="0"/>
      <w:marRight w:val="0"/>
      <w:marTop w:val="0"/>
      <w:marBottom w:val="0"/>
      <w:divBdr>
        <w:top w:val="none" w:sz="0" w:space="0" w:color="auto"/>
        <w:left w:val="none" w:sz="0" w:space="0" w:color="auto"/>
        <w:bottom w:val="none" w:sz="0" w:space="0" w:color="auto"/>
        <w:right w:val="none" w:sz="0" w:space="0" w:color="auto"/>
      </w:divBdr>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A6F1-2CBE-4417-80FB-5123D642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eran.segev</dc:creator>
  <cp:lastModifiedBy>Shaffer, Cynthia</cp:lastModifiedBy>
  <cp:revision>3</cp:revision>
  <cp:lastPrinted>2015-09-18T19:19:00Z</cp:lastPrinted>
  <dcterms:created xsi:type="dcterms:W3CDTF">2015-09-22T11:02:00Z</dcterms:created>
  <dcterms:modified xsi:type="dcterms:W3CDTF">2015-09-22T11:03:00Z</dcterms:modified>
</cp:coreProperties>
</file>