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14" w:rsidRDefault="00A45A65" w:rsidP="00A45A65">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Medical Review Board (MRB) Discussion on U.S. Food and Drug Administration (FDA) Warnings on Narcotics and Benzodiazepines and Incorporation Into Medical Examiner Forms</w:t>
      </w:r>
    </w:p>
    <w:p w:rsidR="00616312" w:rsidRDefault="00616312" w:rsidP="00616312">
      <w:pPr>
        <w:spacing w:after="0" w:line="240" w:lineRule="auto"/>
        <w:jc w:val="center"/>
        <w:rPr>
          <w:rFonts w:ascii="Times New Roman" w:hAnsi="Times New Roman" w:cs="Times New Roman"/>
          <w:b/>
        </w:rPr>
      </w:pPr>
    </w:p>
    <w:p w:rsidR="00616312" w:rsidRDefault="00616312" w:rsidP="00616312">
      <w:pPr>
        <w:spacing w:after="0" w:line="240" w:lineRule="auto"/>
        <w:jc w:val="center"/>
        <w:rPr>
          <w:rFonts w:ascii="Times New Roman" w:hAnsi="Times New Roman" w:cs="Times New Roman"/>
          <w:b/>
        </w:rPr>
      </w:pPr>
      <w:r>
        <w:rPr>
          <w:rFonts w:ascii="Times New Roman" w:hAnsi="Times New Roman" w:cs="Times New Roman"/>
          <w:b/>
        </w:rPr>
        <w:t>Discussion Notes</w:t>
      </w:r>
    </w:p>
    <w:p w:rsidR="00616312" w:rsidRPr="00616312" w:rsidRDefault="00A45A65" w:rsidP="00616312">
      <w:pPr>
        <w:spacing w:after="0" w:line="240" w:lineRule="auto"/>
        <w:jc w:val="center"/>
        <w:rPr>
          <w:rFonts w:ascii="Times New Roman" w:hAnsi="Times New Roman" w:cs="Times New Roman"/>
          <w:b/>
        </w:rPr>
      </w:pPr>
      <w:r>
        <w:rPr>
          <w:rFonts w:ascii="Times New Roman" w:hAnsi="Times New Roman" w:cs="Times New Roman"/>
          <w:b/>
        </w:rPr>
        <w:t>October 25</w:t>
      </w:r>
      <w:r w:rsidR="000C1587">
        <w:rPr>
          <w:rFonts w:ascii="Times New Roman" w:hAnsi="Times New Roman" w:cs="Times New Roman"/>
          <w:b/>
        </w:rPr>
        <w:t>, 201</w:t>
      </w:r>
      <w:r w:rsidR="00D21ADA">
        <w:rPr>
          <w:rFonts w:ascii="Times New Roman" w:hAnsi="Times New Roman" w:cs="Times New Roman"/>
          <w:b/>
        </w:rPr>
        <w:t>6</w:t>
      </w:r>
      <w:r w:rsidR="00616312">
        <w:rPr>
          <w:rFonts w:ascii="Times New Roman" w:hAnsi="Times New Roman" w:cs="Times New Roman"/>
          <w:b/>
        </w:rPr>
        <w:t xml:space="preserve">, </w:t>
      </w:r>
      <w:r w:rsidR="00355162">
        <w:rPr>
          <w:rFonts w:ascii="Times New Roman" w:hAnsi="Times New Roman" w:cs="Times New Roman"/>
          <w:b/>
        </w:rPr>
        <w:t>MRB</w:t>
      </w:r>
      <w:r w:rsidR="00616312">
        <w:rPr>
          <w:rFonts w:ascii="Times New Roman" w:hAnsi="Times New Roman" w:cs="Times New Roman"/>
          <w:b/>
        </w:rPr>
        <w:t xml:space="preserve"> Meeting</w:t>
      </w:r>
    </w:p>
    <w:p w:rsidR="00EE6BE8" w:rsidRDefault="00EE6BE8" w:rsidP="00CC694D">
      <w:pPr>
        <w:spacing w:after="0" w:line="240" w:lineRule="auto"/>
        <w:rPr>
          <w:rFonts w:ascii="Times New Roman" w:hAnsi="Times New Roman" w:cs="Times New Roman"/>
        </w:rPr>
      </w:pPr>
    </w:p>
    <w:p w:rsidR="006B592A" w:rsidRPr="00EB6962" w:rsidRDefault="00A45A65" w:rsidP="006B592A">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Concerns</w:t>
      </w:r>
    </w:p>
    <w:p w:rsidR="003B10ED" w:rsidRDefault="007B043D" w:rsidP="003B10E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The </w:t>
      </w:r>
      <w:r w:rsidR="00A45A65">
        <w:rPr>
          <w:rFonts w:ascii="Times New Roman" w:hAnsi="Times New Roman" w:cs="Times New Roman"/>
        </w:rPr>
        <w:t xml:space="preserve">MRB discussed </w:t>
      </w:r>
      <w:r w:rsidR="00A45A65" w:rsidRPr="00A45A65">
        <w:rPr>
          <w:rFonts w:ascii="Times New Roman" w:hAnsi="Times New Roman" w:cs="Times New Roman"/>
        </w:rPr>
        <w:t>concern</w:t>
      </w:r>
      <w:r w:rsidR="00A45A65">
        <w:rPr>
          <w:rFonts w:ascii="Times New Roman" w:hAnsi="Times New Roman" w:cs="Times New Roman"/>
        </w:rPr>
        <w:t>s</w:t>
      </w:r>
      <w:r w:rsidR="00A45A65" w:rsidRPr="00A45A65">
        <w:rPr>
          <w:rFonts w:ascii="Times New Roman" w:hAnsi="Times New Roman" w:cs="Times New Roman"/>
        </w:rPr>
        <w:t xml:space="preserve"> around incorporating the </w:t>
      </w:r>
      <w:r w:rsidR="00A45A65">
        <w:rPr>
          <w:rFonts w:ascii="Times New Roman" w:hAnsi="Times New Roman" w:cs="Times New Roman"/>
        </w:rPr>
        <w:t xml:space="preserve">August 31, 2016, </w:t>
      </w:r>
      <w:r w:rsidR="00A45A65" w:rsidRPr="00A45A65">
        <w:rPr>
          <w:rFonts w:ascii="Times New Roman" w:hAnsi="Times New Roman" w:cs="Times New Roman"/>
        </w:rPr>
        <w:t>FDA warnings on narcotics and benzodiazepines</w:t>
      </w:r>
      <w:r w:rsidR="00A45A65">
        <w:rPr>
          <w:rStyle w:val="FootnoteReference"/>
          <w:rFonts w:ascii="Times New Roman" w:hAnsi="Times New Roman" w:cs="Times New Roman"/>
        </w:rPr>
        <w:footnoteReference w:id="1"/>
      </w:r>
      <w:r w:rsidR="00A45A65" w:rsidRPr="00A45A65">
        <w:rPr>
          <w:rFonts w:ascii="Times New Roman" w:hAnsi="Times New Roman" w:cs="Times New Roman"/>
        </w:rPr>
        <w:t xml:space="preserve"> into </w:t>
      </w:r>
      <w:r w:rsidR="00A45A65">
        <w:rPr>
          <w:rFonts w:ascii="Times New Roman" w:hAnsi="Times New Roman" w:cs="Times New Roman"/>
        </w:rPr>
        <w:t xml:space="preserve">the </w:t>
      </w:r>
      <w:r w:rsidR="00DB6D0A">
        <w:rPr>
          <w:rFonts w:ascii="Times New Roman" w:hAnsi="Times New Roman" w:cs="Times New Roman"/>
        </w:rPr>
        <w:t>C</w:t>
      </w:r>
      <w:r w:rsidR="00A45A65">
        <w:rPr>
          <w:rFonts w:ascii="Times New Roman" w:hAnsi="Times New Roman" w:cs="Times New Roman"/>
        </w:rPr>
        <w:t xml:space="preserve">ertified </w:t>
      </w:r>
      <w:r w:rsidR="00DB6D0A">
        <w:rPr>
          <w:rFonts w:ascii="Times New Roman" w:hAnsi="Times New Roman" w:cs="Times New Roman"/>
        </w:rPr>
        <w:t>M</w:t>
      </w:r>
      <w:r w:rsidR="00A45A65" w:rsidRPr="00A45A65">
        <w:rPr>
          <w:rFonts w:ascii="Times New Roman" w:hAnsi="Times New Roman" w:cs="Times New Roman"/>
        </w:rPr>
        <w:t xml:space="preserve">edical </w:t>
      </w:r>
      <w:r w:rsidR="00DB6D0A">
        <w:rPr>
          <w:rFonts w:ascii="Times New Roman" w:hAnsi="Times New Roman" w:cs="Times New Roman"/>
        </w:rPr>
        <w:t>E</w:t>
      </w:r>
      <w:r w:rsidR="00A45A65" w:rsidRPr="00A45A65">
        <w:rPr>
          <w:rFonts w:ascii="Times New Roman" w:hAnsi="Times New Roman" w:cs="Times New Roman"/>
        </w:rPr>
        <w:t>xaminer</w:t>
      </w:r>
      <w:r w:rsidR="00A45A65">
        <w:rPr>
          <w:rFonts w:ascii="Times New Roman" w:hAnsi="Times New Roman" w:cs="Times New Roman"/>
        </w:rPr>
        <w:t xml:space="preserve"> (CME)</w:t>
      </w:r>
      <w:r w:rsidR="003B10ED">
        <w:rPr>
          <w:rFonts w:ascii="Times New Roman" w:hAnsi="Times New Roman" w:cs="Times New Roman"/>
        </w:rPr>
        <w:t xml:space="preserve"> form developed and submitted with the </w:t>
      </w:r>
      <w:r w:rsidR="003B10ED">
        <w:t xml:space="preserve">2014 joint MCSAC-MRB recommendations relating to the use of Schedule II medications by CMV drivers, </w:t>
      </w:r>
      <w:r w:rsidR="003B10ED">
        <w:rPr>
          <w:rFonts w:cs="Times New Roman"/>
        </w:rPr>
        <w:t>“391.41 CMV Driver Medication Questionnaire.”</w:t>
      </w:r>
    </w:p>
    <w:p w:rsidR="003B10ED" w:rsidRDefault="00A45A65" w:rsidP="003B10ED">
      <w:pPr>
        <w:pStyle w:val="ListParagraph"/>
        <w:numPr>
          <w:ilvl w:val="2"/>
          <w:numId w:val="6"/>
        </w:numPr>
        <w:spacing w:after="0" w:line="240" w:lineRule="auto"/>
        <w:ind w:left="1440" w:hanging="360"/>
        <w:rPr>
          <w:rFonts w:ascii="Times New Roman" w:hAnsi="Times New Roman" w:cs="Times New Roman"/>
        </w:rPr>
      </w:pPr>
      <w:r w:rsidRPr="00A45A65">
        <w:rPr>
          <w:rFonts w:ascii="Times New Roman" w:hAnsi="Times New Roman" w:cs="Times New Roman"/>
        </w:rPr>
        <w:t xml:space="preserve">Currently, the form is in the process of final </w:t>
      </w:r>
      <w:r>
        <w:rPr>
          <w:rFonts w:ascii="Times New Roman" w:hAnsi="Times New Roman" w:cs="Times New Roman"/>
        </w:rPr>
        <w:t>Office of Management and Budget (</w:t>
      </w:r>
      <w:r w:rsidRPr="00A45A65">
        <w:rPr>
          <w:rFonts w:ascii="Times New Roman" w:hAnsi="Times New Roman" w:cs="Times New Roman"/>
        </w:rPr>
        <w:t>OMB</w:t>
      </w:r>
      <w:r>
        <w:rPr>
          <w:rFonts w:ascii="Times New Roman" w:hAnsi="Times New Roman" w:cs="Times New Roman"/>
        </w:rPr>
        <w:t>)</w:t>
      </w:r>
      <w:r w:rsidRPr="00A45A65">
        <w:rPr>
          <w:rFonts w:ascii="Times New Roman" w:hAnsi="Times New Roman" w:cs="Times New Roman"/>
        </w:rPr>
        <w:t xml:space="preserve"> approval.</w:t>
      </w:r>
    </w:p>
    <w:p w:rsidR="003B10ED" w:rsidRPr="003B10ED" w:rsidRDefault="003B10ED" w:rsidP="003B10ED">
      <w:pPr>
        <w:pStyle w:val="ListParagraph"/>
        <w:numPr>
          <w:ilvl w:val="1"/>
          <w:numId w:val="6"/>
        </w:numPr>
        <w:spacing w:after="0" w:line="240" w:lineRule="auto"/>
        <w:ind w:left="900"/>
        <w:rPr>
          <w:rFonts w:ascii="Times New Roman" w:hAnsi="Times New Roman" w:cs="Times New Roman"/>
        </w:rPr>
      </w:pPr>
      <w:r w:rsidRPr="003B10ED">
        <w:rPr>
          <w:rFonts w:ascii="Times New Roman" w:hAnsi="Times New Roman" w:cs="Times New Roman"/>
        </w:rPr>
        <w:t xml:space="preserve">Multiple </w:t>
      </w:r>
      <w:r>
        <w:rPr>
          <w:rFonts w:ascii="Times New Roman" w:hAnsi="Times New Roman" w:cs="Times New Roman"/>
        </w:rPr>
        <w:t>organizations</w:t>
      </w:r>
      <w:r w:rsidRPr="003B10ED">
        <w:rPr>
          <w:rFonts w:ascii="Times New Roman" w:hAnsi="Times New Roman" w:cs="Times New Roman"/>
        </w:rPr>
        <w:t xml:space="preserve"> (e.g. </w:t>
      </w:r>
      <w:r>
        <w:rPr>
          <w:rFonts w:ascii="Times New Roman" w:hAnsi="Times New Roman" w:cs="Times New Roman"/>
        </w:rPr>
        <w:t>FDA, Centers for Disease Prevention and Control (</w:t>
      </w:r>
      <w:r w:rsidRPr="003B10ED">
        <w:rPr>
          <w:rFonts w:ascii="Times New Roman" w:hAnsi="Times New Roman" w:cs="Times New Roman"/>
        </w:rPr>
        <w:t>CDC</w:t>
      </w:r>
      <w:r>
        <w:rPr>
          <w:rFonts w:ascii="Times New Roman" w:hAnsi="Times New Roman" w:cs="Times New Roman"/>
        </w:rPr>
        <w:t>)</w:t>
      </w:r>
      <w:r w:rsidRPr="003B10ED">
        <w:rPr>
          <w:rFonts w:ascii="Times New Roman" w:hAnsi="Times New Roman" w:cs="Times New Roman"/>
        </w:rPr>
        <w:t xml:space="preserve">, American College of Physicians) are raising a concern </w:t>
      </w:r>
      <w:r>
        <w:rPr>
          <w:rFonts w:ascii="Times New Roman" w:hAnsi="Times New Roman" w:cs="Times New Roman"/>
        </w:rPr>
        <w:t>with</w:t>
      </w:r>
      <w:r w:rsidRPr="003B10ED">
        <w:rPr>
          <w:rFonts w:ascii="Times New Roman" w:hAnsi="Times New Roman" w:cs="Times New Roman"/>
        </w:rPr>
        <w:t xml:space="preserve"> the combination and use of narcotics and benzodiazepines</w:t>
      </w:r>
      <w:r>
        <w:rPr>
          <w:rFonts w:ascii="Times New Roman" w:hAnsi="Times New Roman" w:cs="Times New Roman"/>
        </w:rPr>
        <w:t>.</w:t>
      </w:r>
    </w:p>
    <w:p w:rsidR="00DB6D0A" w:rsidRPr="00DB6D0A" w:rsidRDefault="00A45A65" w:rsidP="00DB6D0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The concern around narcotics, benzodiazepines, and muscle relaxers is not clearly addressed in the questionnaire that was developed and submitted with the </w:t>
      </w:r>
      <w:r>
        <w:t xml:space="preserve">2014 joint MCSAC-MRB recommendations relating to the use of Schedule II medications by CMV drivers, </w:t>
      </w:r>
      <w:r>
        <w:rPr>
          <w:rFonts w:cs="Times New Roman"/>
        </w:rPr>
        <w:t>“391.41 CMV Driver Medication Questionnaire.”</w:t>
      </w:r>
    </w:p>
    <w:p w:rsidR="00DB0A13" w:rsidRDefault="00DB6D0A" w:rsidP="00DB6D0A">
      <w:pPr>
        <w:pStyle w:val="ListParagraph"/>
        <w:numPr>
          <w:ilvl w:val="1"/>
          <w:numId w:val="6"/>
        </w:numPr>
        <w:spacing w:after="0" w:line="240" w:lineRule="auto"/>
        <w:ind w:left="900"/>
        <w:rPr>
          <w:rFonts w:ascii="Times New Roman" w:hAnsi="Times New Roman" w:cs="Times New Roman"/>
        </w:rPr>
      </w:pPr>
      <w:r w:rsidRPr="00DB6D0A">
        <w:rPr>
          <w:rFonts w:ascii="Times New Roman" w:hAnsi="Times New Roman" w:cs="Times New Roman"/>
        </w:rPr>
        <w:t>Frontline providers must take into consideration that under certain conditions, drivers cannot drive while taking these medications</w:t>
      </w:r>
      <w:r>
        <w:rPr>
          <w:rFonts w:ascii="Times New Roman" w:hAnsi="Times New Roman" w:cs="Times New Roman"/>
        </w:rPr>
        <w:t>.</w:t>
      </w:r>
    </w:p>
    <w:p w:rsidR="00DB6D0A" w:rsidRDefault="00DB6D0A" w:rsidP="00DB6D0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Doctors are receiving pushback from drivers </w:t>
      </w:r>
      <w:r w:rsidR="003B10ED">
        <w:rPr>
          <w:rFonts w:ascii="Times New Roman" w:hAnsi="Times New Roman" w:cs="Times New Roman"/>
        </w:rPr>
        <w:t>if</w:t>
      </w:r>
      <w:r>
        <w:rPr>
          <w:rFonts w:ascii="Times New Roman" w:hAnsi="Times New Roman" w:cs="Times New Roman"/>
        </w:rPr>
        <w:t xml:space="preserve"> they prohibit them from driving </w:t>
      </w:r>
      <w:r w:rsidR="003B10ED">
        <w:rPr>
          <w:rFonts w:ascii="Times New Roman" w:hAnsi="Times New Roman" w:cs="Times New Roman"/>
        </w:rPr>
        <w:t xml:space="preserve">when they are using narcotics and/or benzodiazepines </w:t>
      </w:r>
      <w:r>
        <w:rPr>
          <w:rFonts w:ascii="Times New Roman" w:hAnsi="Times New Roman" w:cs="Times New Roman"/>
        </w:rPr>
        <w:t>and it is affecting their performance ratings.</w:t>
      </w:r>
    </w:p>
    <w:p w:rsidR="00DB6D0A" w:rsidRDefault="00DB6D0A" w:rsidP="00DB6D0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The MRB agrees with the August 31, 2016, FDA statement and shares its concerns as it relates to CMV drivers.</w:t>
      </w:r>
    </w:p>
    <w:p w:rsidR="00DB6D0A" w:rsidRPr="00DB6D0A" w:rsidRDefault="00DB6D0A" w:rsidP="00DB6D0A">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The MRB hopes that FMCSA will direct CMEs to look at the FDA warnings on serious risk.</w:t>
      </w:r>
    </w:p>
    <w:p w:rsidR="00F75FF1" w:rsidRPr="00F75FF1" w:rsidRDefault="00F75FF1" w:rsidP="00F75FF1">
      <w:pPr>
        <w:pStyle w:val="ListParagraph"/>
        <w:spacing w:after="0" w:line="240" w:lineRule="auto"/>
        <w:ind w:left="900"/>
        <w:rPr>
          <w:rFonts w:ascii="Times New Roman" w:hAnsi="Times New Roman" w:cs="Times New Roman"/>
        </w:rPr>
      </w:pPr>
    </w:p>
    <w:p w:rsidR="009D0A80" w:rsidRPr="00F75FF1" w:rsidRDefault="00A45A65" w:rsidP="00F75FF1">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MRB Recommendations</w:t>
      </w:r>
    </w:p>
    <w:p w:rsidR="00BD59DF" w:rsidRDefault="00DB6D0A" w:rsidP="00F75FF1">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u w:val="single"/>
        </w:rPr>
        <w:t>MRB Recommendation</w:t>
      </w:r>
      <w:r>
        <w:rPr>
          <w:rFonts w:ascii="Times New Roman" w:hAnsi="Times New Roman" w:cs="Times New Roman"/>
        </w:rPr>
        <w:t xml:space="preserve">: </w:t>
      </w:r>
      <w:r w:rsidR="00DB0A13">
        <w:rPr>
          <w:rFonts w:ascii="Times New Roman" w:hAnsi="Times New Roman" w:cs="Times New Roman"/>
        </w:rPr>
        <w:t xml:space="preserve">The </w:t>
      </w:r>
      <w:r w:rsidR="003B10ED">
        <w:rPr>
          <w:rFonts w:ascii="Times New Roman" w:hAnsi="Times New Roman" w:cs="Times New Roman"/>
        </w:rPr>
        <w:t>following statement relating to</w:t>
      </w:r>
      <w:r>
        <w:rPr>
          <w:rFonts w:ascii="Times New Roman" w:hAnsi="Times New Roman" w:cs="Times New Roman"/>
        </w:rPr>
        <w:t xml:space="preserve"> the August 31, 2016, FDA warning</w:t>
      </w:r>
      <w:r w:rsidR="003B10ED">
        <w:rPr>
          <w:rFonts w:ascii="Times New Roman" w:hAnsi="Times New Roman" w:cs="Times New Roman"/>
        </w:rPr>
        <w:t>s should be issued as a stand-alone statement and/or should be added to</w:t>
      </w:r>
      <w:r>
        <w:rPr>
          <w:rFonts w:ascii="Times New Roman" w:hAnsi="Times New Roman" w:cs="Times New Roman"/>
        </w:rPr>
        <w:t xml:space="preserve"> </w:t>
      </w:r>
      <w:r w:rsidR="003B10ED">
        <w:rPr>
          <w:rFonts w:ascii="Times New Roman" w:hAnsi="Times New Roman" w:cs="Times New Roman"/>
        </w:rPr>
        <w:t>the CME form relating to driver medications</w:t>
      </w:r>
      <w:r>
        <w:rPr>
          <w:rFonts w:ascii="Times New Roman" w:hAnsi="Times New Roman" w:cs="Times New Roman"/>
        </w:rPr>
        <w:t>:</w:t>
      </w:r>
    </w:p>
    <w:p w:rsidR="00BD59DF" w:rsidRDefault="00DB6D0A" w:rsidP="00DB6D0A">
      <w:pPr>
        <w:pStyle w:val="ListParagraph"/>
        <w:numPr>
          <w:ilvl w:val="2"/>
          <w:numId w:val="6"/>
        </w:numPr>
        <w:spacing w:after="0" w:line="240" w:lineRule="auto"/>
        <w:ind w:left="1440" w:hanging="360"/>
        <w:rPr>
          <w:rFonts w:ascii="Times New Roman" w:hAnsi="Times New Roman" w:cs="Times New Roman"/>
        </w:rPr>
      </w:pPr>
      <w:r w:rsidRPr="00DB6D0A">
        <w:rPr>
          <w:rFonts w:ascii="Times New Roman" w:hAnsi="Times New Roman" w:cs="Times New Roman"/>
        </w:rPr>
        <w:t>The Medical Review Board (MRB) of the Federal Motor Carrier Safety Administration recognizes the August 31, 2016, Food and Drug Administration warning regarding opioids, benzodiazepines, and oth</w:t>
      </w:r>
      <w:r>
        <w:rPr>
          <w:rFonts w:ascii="Times New Roman" w:hAnsi="Times New Roman" w:cs="Times New Roman"/>
        </w:rPr>
        <w:t xml:space="preserve">er central nervous system </w:t>
      </w:r>
      <w:r w:rsidR="003B10ED">
        <w:rPr>
          <w:rFonts w:ascii="Times New Roman" w:hAnsi="Times New Roman" w:cs="Times New Roman"/>
        </w:rPr>
        <w:t xml:space="preserve">(CNS) </w:t>
      </w:r>
      <w:r w:rsidRPr="00DB6D0A">
        <w:rPr>
          <w:rFonts w:ascii="Times New Roman" w:hAnsi="Times New Roman" w:cs="Times New Roman"/>
        </w:rPr>
        <w:t xml:space="preserve">depressants. </w:t>
      </w:r>
      <w:r>
        <w:rPr>
          <w:rFonts w:ascii="Times New Roman" w:hAnsi="Times New Roman" w:cs="Times New Roman"/>
        </w:rPr>
        <w:t xml:space="preserve"> </w:t>
      </w:r>
      <w:r w:rsidRPr="00DB6D0A">
        <w:rPr>
          <w:rFonts w:ascii="Times New Roman" w:hAnsi="Times New Roman" w:cs="Times New Roman"/>
        </w:rPr>
        <w:t xml:space="preserve">The MRB recommends that Certified Medical Examiners </w:t>
      </w:r>
      <w:r w:rsidR="003B10ED">
        <w:rPr>
          <w:rFonts w:ascii="Times New Roman" w:hAnsi="Times New Roman" w:cs="Times New Roman"/>
        </w:rPr>
        <w:t xml:space="preserve">(CMEs) </w:t>
      </w:r>
      <w:r w:rsidRPr="00DB6D0A">
        <w:rPr>
          <w:rFonts w:ascii="Times New Roman" w:hAnsi="Times New Roman" w:cs="Times New Roman"/>
        </w:rPr>
        <w:t xml:space="preserve">and treating clinicians </w:t>
      </w:r>
      <w:r>
        <w:rPr>
          <w:rFonts w:ascii="Times New Roman" w:hAnsi="Times New Roman" w:cs="Times New Roman"/>
        </w:rPr>
        <w:t xml:space="preserve">should </w:t>
      </w:r>
      <w:r w:rsidRPr="00DB6D0A">
        <w:rPr>
          <w:rFonts w:ascii="Times New Roman" w:hAnsi="Times New Roman" w:cs="Times New Roman"/>
        </w:rPr>
        <w:t xml:space="preserve">be familiar with this warning, particularly the risks of extreme sleepiness, respiratory depression, and death. </w:t>
      </w:r>
      <w:r>
        <w:rPr>
          <w:rFonts w:ascii="Times New Roman" w:hAnsi="Times New Roman" w:cs="Times New Roman"/>
        </w:rPr>
        <w:t xml:space="preserve"> </w:t>
      </w:r>
      <w:r w:rsidRPr="00DB6D0A">
        <w:rPr>
          <w:rFonts w:ascii="Times New Roman" w:hAnsi="Times New Roman" w:cs="Times New Roman"/>
        </w:rPr>
        <w:t>Healthcare professionals should consider these warnings prior to determining the driver’s ability to operate a commercial motor vehicle safely.</w:t>
      </w:r>
    </w:p>
    <w:p w:rsidR="00DB6D0A" w:rsidRDefault="00DB6D0A" w:rsidP="00F75FF1">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u w:val="single"/>
        </w:rPr>
        <w:t>MRB Recommendation</w:t>
      </w:r>
      <w:r>
        <w:rPr>
          <w:rFonts w:ascii="Times New Roman" w:hAnsi="Times New Roman" w:cs="Times New Roman"/>
        </w:rPr>
        <w:t xml:space="preserve">: </w:t>
      </w:r>
    </w:p>
    <w:p w:rsidR="007A4218" w:rsidRDefault="00DB6D0A" w:rsidP="00DB6D0A">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The following statement should be </w:t>
      </w:r>
      <w:r w:rsidR="003B10ED">
        <w:rPr>
          <w:rFonts w:ascii="Times New Roman" w:hAnsi="Times New Roman" w:cs="Times New Roman"/>
        </w:rPr>
        <w:t xml:space="preserve">issued as a stand-alone statement and/or should be </w:t>
      </w:r>
      <w:r>
        <w:rPr>
          <w:rFonts w:ascii="Times New Roman" w:hAnsi="Times New Roman" w:cs="Times New Roman"/>
        </w:rPr>
        <w:t>added</w:t>
      </w:r>
      <w:r w:rsidR="007A4218">
        <w:rPr>
          <w:rFonts w:ascii="Times New Roman" w:hAnsi="Times New Roman" w:cs="Times New Roman"/>
        </w:rPr>
        <w:t xml:space="preserve"> to the </w:t>
      </w:r>
      <w:r w:rsidR="003B10ED">
        <w:rPr>
          <w:rFonts w:ascii="Times New Roman" w:hAnsi="Times New Roman" w:cs="Times New Roman"/>
        </w:rPr>
        <w:t>CME form relating to driver medications</w:t>
      </w:r>
      <w:r w:rsidR="007A4218">
        <w:rPr>
          <w:rFonts w:ascii="Times New Roman" w:hAnsi="Times New Roman" w:cs="Times New Roman"/>
        </w:rPr>
        <w:t>:</w:t>
      </w:r>
    </w:p>
    <w:p w:rsidR="00DB6D0A" w:rsidRPr="00DB6D0A" w:rsidRDefault="007A4218" w:rsidP="007A4218">
      <w:pPr>
        <w:pStyle w:val="ListParagraph"/>
        <w:numPr>
          <w:ilvl w:val="3"/>
          <w:numId w:val="6"/>
        </w:numPr>
        <w:spacing w:after="0" w:line="240" w:lineRule="auto"/>
        <w:ind w:left="1980"/>
        <w:rPr>
          <w:rFonts w:ascii="Times New Roman" w:hAnsi="Times New Roman" w:cs="Times New Roman"/>
        </w:rPr>
      </w:pPr>
      <w:r w:rsidRPr="00DB6D0A">
        <w:rPr>
          <w:rFonts w:ascii="Times New Roman" w:hAnsi="Times New Roman" w:cs="Times New Roman"/>
        </w:rPr>
        <w:t>The Medical Review Board (MRB) of the Federal Motor Carrier Safety Administration recognizes the</w:t>
      </w:r>
      <w:r>
        <w:rPr>
          <w:rFonts w:ascii="Times New Roman" w:hAnsi="Times New Roman" w:cs="Times New Roman"/>
        </w:rPr>
        <w:t xml:space="preserve"> March 18, 2016, Centers for Disease Control and Prevention “Guideline for Prescribing Opio</w:t>
      </w:r>
      <w:r w:rsidR="00B70EDE">
        <w:rPr>
          <w:rFonts w:ascii="Times New Roman" w:hAnsi="Times New Roman" w:cs="Times New Roman"/>
        </w:rPr>
        <w:t>i</w:t>
      </w:r>
      <w:r>
        <w:rPr>
          <w:rFonts w:ascii="Times New Roman" w:hAnsi="Times New Roman" w:cs="Times New Roman"/>
        </w:rPr>
        <w:t xml:space="preserve">ds for Chronic Pain” and the risks for serious harm related to opioid therapy at a dosage greater than or equal to 50 morphine milligram equivalents (MME) per day.  The MRB recommends that </w:t>
      </w:r>
      <w:r>
        <w:rPr>
          <w:rFonts w:ascii="Times New Roman" w:hAnsi="Times New Roman" w:cs="Times New Roman"/>
        </w:rPr>
        <w:lastRenderedPageBreak/>
        <w:t>Certified Medical Examiners and treating clinicians should be familiar with this guideline, particularly the risks of misuse, addiction, overdose, and death.  Healthcare professionals should consider this guideline prior to determining the driver’s ability to operate a commercial motor vehicle safely.</w:t>
      </w:r>
    </w:p>
    <w:p w:rsidR="00DB6D0A" w:rsidRDefault="00DB6D0A" w:rsidP="00DB6D0A">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u w:val="single"/>
        </w:rPr>
        <w:t>Rationale</w:t>
      </w:r>
      <w:r>
        <w:rPr>
          <w:rFonts w:ascii="Times New Roman" w:hAnsi="Times New Roman" w:cs="Times New Roman"/>
        </w:rPr>
        <w:t>: Centers for Disease Control and Prevention (CDC) data</w:t>
      </w:r>
      <w:r w:rsidR="007A4218">
        <w:rPr>
          <w:rStyle w:val="FootnoteReference"/>
          <w:rFonts w:ascii="Times New Roman" w:hAnsi="Times New Roman" w:cs="Times New Roman"/>
        </w:rPr>
        <w:footnoteReference w:id="2"/>
      </w:r>
      <w:r>
        <w:rPr>
          <w:rFonts w:ascii="Times New Roman" w:hAnsi="Times New Roman" w:cs="Times New Roman"/>
        </w:rPr>
        <w:t xml:space="preserve"> show that </w:t>
      </w:r>
      <w:r w:rsidR="007A4218">
        <w:rPr>
          <w:rFonts w:ascii="Times New Roman" w:hAnsi="Times New Roman" w:cs="Times New Roman"/>
        </w:rPr>
        <w:t>MME</w:t>
      </w:r>
      <w:r>
        <w:rPr>
          <w:rFonts w:ascii="Times New Roman" w:hAnsi="Times New Roman" w:cs="Times New Roman"/>
        </w:rPr>
        <w:t xml:space="preserve"> above 50 double the risk of overdose and death.</w:t>
      </w:r>
    </w:p>
    <w:p w:rsidR="00F75FF1" w:rsidRDefault="00F75FF1" w:rsidP="00F75FF1">
      <w:pPr>
        <w:pStyle w:val="ListParagraph"/>
        <w:spacing w:after="0" w:line="240" w:lineRule="auto"/>
        <w:ind w:left="1440"/>
        <w:rPr>
          <w:rFonts w:ascii="Times New Roman" w:hAnsi="Times New Roman" w:cs="Times New Roman"/>
        </w:rPr>
      </w:pPr>
    </w:p>
    <w:sectPr w:rsidR="00F75FF1" w:rsidSect="007535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97" w:rsidRDefault="00453797" w:rsidP="00F85630">
      <w:pPr>
        <w:spacing w:after="0" w:line="240" w:lineRule="auto"/>
      </w:pPr>
      <w:r>
        <w:separator/>
      </w:r>
    </w:p>
  </w:endnote>
  <w:endnote w:type="continuationSeparator" w:id="0">
    <w:p w:rsidR="00453797" w:rsidRDefault="00453797"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365458"/>
      <w:docPartObj>
        <w:docPartGallery w:val="Page Numbers (Bottom of Page)"/>
        <w:docPartUnique/>
      </w:docPartObj>
    </w:sdtPr>
    <w:sdtEndPr>
      <w:rPr>
        <w:noProof/>
      </w:rPr>
    </w:sdtEndPr>
    <w:sdtContent>
      <w:p w:rsidR="008479F8" w:rsidRDefault="008479F8">
        <w:pPr>
          <w:pStyle w:val="Footer"/>
          <w:jc w:val="center"/>
        </w:pPr>
        <w:r>
          <w:fldChar w:fldCharType="begin"/>
        </w:r>
        <w:r>
          <w:instrText xml:space="preserve"> PAGE   \* MERGEFORMAT </w:instrText>
        </w:r>
        <w:r>
          <w:fldChar w:fldCharType="separate"/>
        </w:r>
        <w:r w:rsidR="003D768F">
          <w:rPr>
            <w:noProof/>
          </w:rPr>
          <w:t>1</w:t>
        </w:r>
        <w:r>
          <w:rPr>
            <w:noProof/>
          </w:rPr>
          <w:fldChar w:fldCharType="end"/>
        </w:r>
      </w:p>
    </w:sdtContent>
  </w:sdt>
  <w:p w:rsidR="008479F8" w:rsidRDefault="00847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97" w:rsidRDefault="00453797" w:rsidP="00F85630">
      <w:pPr>
        <w:spacing w:after="0" w:line="240" w:lineRule="auto"/>
      </w:pPr>
      <w:r>
        <w:separator/>
      </w:r>
    </w:p>
  </w:footnote>
  <w:footnote w:type="continuationSeparator" w:id="0">
    <w:p w:rsidR="00453797" w:rsidRDefault="00453797" w:rsidP="00F85630">
      <w:pPr>
        <w:spacing w:after="0" w:line="240" w:lineRule="auto"/>
      </w:pPr>
      <w:r>
        <w:continuationSeparator/>
      </w:r>
    </w:p>
  </w:footnote>
  <w:footnote w:id="1">
    <w:p w:rsidR="00A45A65" w:rsidRPr="00A45A65" w:rsidRDefault="00A45A65">
      <w:pPr>
        <w:pStyle w:val="FootnoteText"/>
      </w:pPr>
      <w:r>
        <w:rPr>
          <w:rStyle w:val="FootnoteReference"/>
        </w:rPr>
        <w:footnoteRef/>
      </w:r>
      <w:r>
        <w:t xml:space="preserve"> </w:t>
      </w:r>
      <w:r w:rsidRPr="007A4218">
        <w:rPr>
          <w:i/>
        </w:rPr>
        <w:t>See</w:t>
      </w:r>
      <w:r>
        <w:t xml:space="preserve"> </w:t>
      </w:r>
      <w:hyperlink r:id="rId1" w:history="1">
        <w:r w:rsidRPr="001A6E9D">
          <w:rPr>
            <w:rStyle w:val="Hyperlink"/>
          </w:rPr>
          <w:t>http://www.fda.gov/NewsEvents/Newsroom/PressAnnouncements/ucm518697.htm</w:t>
        </w:r>
      </w:hyperlink>
      <w:r>
        <w:t xml:space="preserve"> (last accessed Nov. 14, 2016).</w:t>
      </w:r>
    </w:p>
  </w:footnote>
  <w:footnote w:id="2">
    <w:p w:rsidR="007A4218" w:rsidRPr="007A4218" w:rsidRDefault="007A4218">
      <w:pPr>
        <w:pStyle w:val="FootnoteText"/>
      </w:pPr>
      <w:r>
        <w:rPr>
          <w:rStyle w:val="FootnoteReference"/>
        </w:rPr>
        <w:footnoteRef/>
      </w:r>
      <w:r>
        <w:t xml:space="preserve"> </w:t>
      </w:r>
      <w:r>
        <w:rPr>
          <w:i/>
        </w:rPr>
        <w:t>See</w:t>
      </w:r>
      <w:r>
        <w:t xml:space="preserve"> </w:t>
      </w:r>
      <w:hyperlink r:id="rId2" w:history="1">
        <w:r w:rsidRPr="001A6E9D">
          <w:rPr>
            <w:rStyle w:val="Hyperlink"/>
          </w:rPr>
          <w:t>http://www.cdc.gov/mmwr/volumes/65/rr/pdfs/rr6501e1.pdf</w:t>
        </w:r>
      </w:hyperlink>
      <w:r>
        <w:t xml:space="preserve"> (last accessed Nov. 14,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9F8" w:rsidRDefault="00847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2B3F2A"/>
    <w:multiLevelType w:val="hybridMultilevel"/>
    <w:tmpl w:val="C554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6329A"/>
    <w:multiLevelType w:val="hybridMultilevel"/>
    <w:tmpl w:val="0F1E75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9A16EF0"/>
    <w:multiLevelType w:val="hybridMultilevel"/>
    <w:tmpl w:val="7AFA4D48"/>
    <w:lvl w:ilvl="0" w:tplc="EAAAFB58">
      <w:start w:val="1"/>
      <w:numFmt w:val="upperRoman"/>
      <w:lvlText w:val="%1."/>
      <w:lvlJc w:val="left"/>
      <w:pPr>
        <w:ind w:left="1080" w:hanging="720"/>
      </w:pPr>
      <w:rPr>
        <w:rFonts w:hint="default"/>
      </w:rPr>
    </w:lvl>
    <w:lvl w:ilvl="1" w:tplc="BC605892">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F1B63"/>
    <w:multiLevelType w:val="hybridMultilevel"/>
    <w:tmpl w:val="CCF2F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F36EF"/>
    <w:multiLevelType w:val="hybridMultilevel"/>
    <w:tmpl w:val="B290B5A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3E19A1"/>
    <w:multiLevelType w:val="hybridMultilevel"/>
    <w:tmpl w:val="D7961876"/>
    <w:lvl w:ilvl="0" w:tplc="EAAAFB58">
      <w:start w:val="1"/>
      <w:numFmt w:val="upperRoman"/>
      <w:lvlText w:val="%1."/>
      <w:lvlJc w:val="left"/>
      <w:pPr>
        <w:ind w:left="1080" w:hanging="720"/>
      </w:pPr>
      <w:rPr>
        <w:rFonts w:hint="default"/>
      </w:rPr>
    </w:lvl>
    <w:lvl w:ilvl="1" w:tplc="BC605892">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3252D"/>
    <w:multiLevelType w:val="hybridMultilevel"/>
    <w:tmpl w:val="B59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E6FFB"/>
    <w:multiLevelType w:val="hybridMultilevel"/>
    <w:tmpl w:val="0F1E75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B53B91"/>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E67FB"/>
    <w:multiLevelType w:val="hybridMultilevel"/>
    <w:tmpl w:val="B7EA2B0E"/>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B534CF"/>
    <w:multiLevelType w:val="hybridMultilevel"/>
    <w:tmpl w:val="A4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415AB"/>
    <w:multiLevelType w:val="hybridMultilevel"/>
    <w:tmpl w:val="986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E0B6C"/>
    <w:multiLevelType w:val="hybridMultilevel"/>
    <w:tmpl w:val="F02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8A6C13"/>
    <w:multiLevelType w:val="hybridMultilevel"/>
    <w:tmpl w:val="B290B5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1"/>
  </w:num>
  <w:num w:numId="3">
    <w:abstractNumId w:val="2"/>
  </w:num>
  <w:num w:numId="4">
    <w:abstractNumId w:val="22"/>
  </w:num>
  <w:num w:numId="5">
    <w:abstractNumId w:val="9"/>
  </w:num>
  <w:num w:numId="6">
    <w:abstractNumId w:val="10"/>
  </w:num>
  <w:num w:numId="7">
    <w:abstractNumId w:val="23"/>
  </w:num>
  <w:num w:numId="8">
    <w:abstractNumId w:val="8"/>
  </w:num>
  <w:num w:numId="9">
    <w:abstractNumId w:val="17"/>
  </w:num>
  <w:num w:numId="10">
    <w:abstractNumId w:val="19"/>
  </w:num>
  <w:num w:numId="11">
    <w:abstractNumId w:val="15"/>
  </w:num>
  <w:num w:numId="12">
    <w:abstractNumId w:val="14"/>
  </w:num>
  <w:num w:numId="13">
    <w:abstractNumId w:val="27"/>
  </w:num>
  <w:num w:numId="14">
    <w:abstractNumId w:val="16"/>
  </w:num>
  <w:num w:numId="15">
    <w:abstractNumId w:val="20"/>
  </w:num>
  <w:num w:numId="16">
    <w:abstractNumId w:val="18"/>
  </w:num>
  <w:num w:numId="17">
    <w:abstractNumId w:val="0"/>
  </w:num>
  <w:num w:numId="18">
    <w:abstractNumId w:val="1"/>
  </w:num>
  <w:num w:numId="19">
    <w:abstractNumId w:val="5"/>
  </w:num>
  <w:num w:numId="20">
    <w:abstractNumId w:val="24"/>
  </w:num>
  <w:num w:numId="21">
    <w:abstractNumId w:val="26"/>
  </w:num>
  <w:num w:numId="22">
    <w:abstractNumId w:val="21"/>
  </w:num>
  <w:num w:numId="23">
    <w:abstractNumId w:val="25"/>
  </w:num>
  <w:num w:numId="24">
    <w:abstractNumId w:val="12"/>
  </w:num>
  <w:num w:numId="25">
    <w:abstractNumId w:val="4"/>
  </w:num>
  <w:num w:numId="26">
    <w:abstractNumId w:val="3"/>
  </w:num>
  <w:num w:numId="27">
    <w:abstractNumId w:val="13"/>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3391"/>
    <w:rsid w:val="00005865"/>
    <w:rsid w:val="0000758E"/>
    <w:rsid w:val="00010F68"/>
    <w:rsid w:val="00011670"/>
    <w:rsid w:val="00013612"/>
    <w:rsid w:val="00020E34"/>
    <w:rsid w:val="000226DF"/>
    <w:rsid w:val="000236AD"/>
    <w:rsid w:val="00027BE0"/>
    <w:rsid w:val="00036CFE"/>
    <w:rsid w:val="00044E41"/>
    <w:rsid w:val="000479EA"/>
    <w:rsid w:val="00053020"/>
    <w:rsid w:val="00065449"/>
    <w:rsid w:val="00070DD9"/>
    <w:rsid w:val="000712B0"/>
    <w:rsid w:val="0007317A"/>
    <w:rsid w:val="000750DF"/>
    <w:rsid w:val="0008546C"/>
    <w:rsid w:val="00085DFD"/>
    <w:rsid w:val="00090355"/>
    <w:rsid w:val="00090564"/>
    <w:rsid w:val="000B0BAD"/>
    <w:rsid w:val="000B2008"/>
    <w:rsid w:val="000B4C0A"/>
    <w:rsid w:val="000B6776"/>
    <w:rsid w:val="000C12BD"/>
    <w:rsid w:val="000C1587"/>
    <w:rsid w:val="000C5380"/>
    <w:rsid w:val="000C74EB"/>
    <w:rsid w:val="000D14CA"/>
    <w:rsid w:val="000D3020"/>
    <w:rsid w:val="000D3AE6"/>
    <w:rsid w:val="000E14FC"/>
    <w:rsid w:val="000E552F"/>
    <w:rsid w:val="000E7830"/>
    <w:rsid w:val="000F2DBC"/>
    <w:rsid w:val="000F3A42"/>
    <w:rsid w:val="000F3CAF"/>
    <w:rsid w:val="0010363D"/>
    <w:rsid w:val="0010426F"/>
    <w:rsid w:val="00114065"/>
    <w:rsid w:val="0012174C"/>
    <w:rsid w:val="00126633"/>
    <w:rsid w:val="00127A73"/>
    <w:rsid w:val="00133024"/>
    <w:rsid w:val="0014058A"/>
    <w:rsid w:val="00140BF0"/>
    <w:rsid w:val="00142EB6"/>
    <w:rsid w:val="001432C7"/>
    <w:rsid w:val="001434F4"/>
    <w:rsid w:val="00143E56"/>
    <w:rsid w:val="001444E1"/>
    <w:rsid w:val="001526CA"/>
    <w:rsid w:val="0015386E"/>
    <w:rsid w:val="00156006"/>
    <w:rsid w:val="00156227"/>
    <w:rsid w:val="00162252"/>
    <w:rsid w:val="00165302"/>
    <w:rsid w:val="00166CAF"/>
    <w:rsid w:val="0017123D"/>
    <w:rsid w:val="001727C5"/>
    <w:rsid w:val="001829B1"/>
    <w:rsid w:val="00183DB5"/>
    <w:rsid w:val="00185F1B"/>
    <w:rsid w:val="00191026"/>
    <w:rsid w:val="00192AE4"/>
    <w:rsid w:val="00196E9F"/>
    <w:rsid w:val="0019795B"/>
    <w:rsid w:val="001A2896"/>
    <w:rsid w:val="001A2CF9"/>
    <w:rsid w:val="001C2077"/>
    <w:rsid w:val="001C4DDC"/>
    <w:rsid w:val="001C6460"/>
    <w:rsid w:val="001D3C01"/>
    <w:rsid w:val="001D7646"/>
    <w:rsid w:val="001E4491"/>
    <w:rsid w:val="001F123D"/>
    <w:rsid w:val="001F3673"/>
    <w:rsid w:val="001F3977"/>
    <w:rsid w:val="00200132"/>
    <w:rsid w:val="00200A4E"/>
    <w:rsid w:val="00202D55"/>
    <w:rsid w:val="00202D9A"/>
    <w:rsid w:val="00202EFD"/>
    <w:rsid w:val="00204505"/>
    <w:rsid w:val="00212441"/>
    <w:rsid w:val="00214450"/>
    <w:rsid w:val="00217207"/>
    <w:rsid w:val="00220C79"/>
    <w:rsid w:val="0022216A"/>
    <w:rsid w:val="00225948"/>
    <w:rsid w:val="00227DE8"/>
    <w:rsid w:val="002312F1"/>
    <w:rsid w:val="00234F72"/>
    <w:rsid w:val="002357DB"/>
    <w:rsid w:val="00237014"/>
    <w:rsid w:val="0024442B"/>
    <w:rsid w:val="00250D01"/>
    <w:rsid w:val="00252344"/>
    <w:rsid w:val="00254358"/>
    <w:rsid w:val="002606FA"/>
    <w:rsid w:val="00260E96"/>
    <w:rsid w:val="00261A48"/>
    <w:rsid w:val="00262267"/>
    <w:rsid w:val="00271BCF"/>
    <w:rsid w:val="002856B1"/>
    <w:rsid w:val="002901AF"/>
    <w:rsid w:val="00291B25"/>
    <w:rsid w:val="00291B93"/>
    <w:rsid w:val="0029429F"/>
    <w:rsid w:val="002A108A"/>
    <w:rsid w:val="002A1C16"/>
    <w:rsid w:val="002A303C"/>
    <w:rsid w:val="002A3144"/>
    <w:rsid w:val="002A3538"/>
    <w:rsid w:val="002A534F"/>
    <w:rsid w:val="002B7CB8"/>
    <w:rsid w:val="002C24ED"/>
    <w:rsid w:val="002C43AF"/>
    <w:rsid w:val="002C5A06"/>
    <w:rsid w:val="002C77B0"/>
    <w:rsid w:val="002C7E97"/>
    <w:rsid w:val="002D0794"/>
    <w:rsid w:val="002E1D70"/>
    <w:rsid w:val="002F143E"/>
    <w:rsid w:val="002F660C"/>
    <w:rsid w:val="0030145C"/>
    <w:rsid w:val="00302959"/>
    <w:rsid w:val="00306767"/>
    <w:rsid w:val="003134D1"/>
    <w:rsid w:val="00320162"/>
    <w:rsid w:val="00320EF2"/>
    <w:rsid w:val="00326B54"/>
    <w:rsid w:val="0033455B"/>
    <w:rsid w:val="003401E2"/>
    <w:rsid w:val="00347D6A"/>
    <w:rsid w:val="00350B7B"/>
    <w:rsid w:val="003529EC"/>
    <w:rsid w:val="00352D24"/>
    <w:rsid w:val="00355162"/>
    <w:rsid w:val="0036357D"/>
    <w:rsid w:val="00363BD7"/>
    <w:rsid w:val="003705C7"/>
    <w:rsid w:val="003729D4"/>
    <w:rsid w:val="00374245"/>
    <w:rsid w:val="00375EE5"/>
    <w:rsid w:val="00375FB7"/>
    <w:rsid w:val="00381103"/>
    <w:rsid w:val="0038131B"/>
    <w:rsid w:val="00384EAC"/>
    <w:rsid w:val="00385B33"/>
    <w:rsid w:val="00396DE2"/>
    <w:rsid w:val="003A5263"/>
    <w:rsid w:val="003A6384"/>
    <w:rsid w:val="003B10ED"/>
    <w:rsid w:val="003C690F"/>
    <w:rsid w:val="003D12A4"/>
    <w:rsid w:val="003D2691"/>
    <w:rsid w:val="003D4FA4"/>
    <w:rsid w:val="003D7042"/>
    <w:rsid w:val="003D768F"/>
    <w:rsid w:val="003E09B6"/>
    <w:rsid w:val="003E290F"/>
    <w:rsid w:val="003E3B8E"/>
    <w:rsid w:val="003E641F"/>
    <w:rsid w:val="003E68DB"/>
    <w:rsid w:val="003F0BFE"/>
    <w:rsid w:val="003F730A"/>
    <w:rsid w:val="00402339"/>
    <w:rsid w:val="00410014"/>
    <w:rsid w:val="00411C5E"/>
    <w:rsid w:val="004122DC"/>
    <w:rsid w:val="00414576"/>
    <w:rsid w:val="00414B22"/>
    <w:rsid w:val="0043342C"/>
    <w:rsid w:val="00441547"/>
    <w:rsid w:val="00442218"/>
    <w:rsid w:val="00443708"/>
    <w:rsid w:val="00447997"/>
    <w:rsid w:val="0045168A"/>
    <w:rsid w:val="004527C5"/>
    <w:rsid w:val="00453797"/>
    <w:rsid w:val="004564C4"/>
    <w:rsid w:val="004571C5"/>
    <w:rsid w:val="0046433D"/>
    <w:rsid w:val="004751B5"/>
    <w:rsid w:val="00485030"/>
    <w:rsid w:val="00490136"/>
    <w:rsid w:val="00491C45"/>
    <w:rsid w:val="004940CD"/>
    <w:rsid w:val="00497C47"/>
    <w:rsid w:val="004B0313"/>
    <w:rsid w:val="004B234E"/>
    <w:rsid w:val="004B675C"/>
    <w:rsid w:val="004C4325"/>
    <w:rsid w:val="004C5E53"/>
    <w:rsid w:val="004C66B6"/>
    <w:rsid w:val="004C70AF"/>
    <w:rsid w:val="004D5142"/>
    <w:rsid w:val="004D5653"/>
    <w:rsid w:val="004D7E4B"/>
    <w:rsid w:val="004E17B7"/>
    <w:rsid w:val="004E4D15"/>
    <w:rsid w:val="004E6A95"/>
    <w:rsid w:val="004E6B01"/>
    <w:rsid w:val="005004B8"/>
    <w:rsid w:val="00500FE7"/>
    <w:rsid w:val="00501D8D"/>
    <w:rsid w:val="00505515"/>
    <w:rsid w:val="00512409"/>
    <w:rsid w:val="00515088"/>
    <w:rsid w:val="005150F3"/>
    <w:rsid w:val="00521619"/>
    <w:rsid w:val="00522472"/>
    <w:rsid w:val="005244E2"/>
    <w:rsid w:val="005261FD"/>
    <w:rsid w:val="00526735"/>
    <w:rsid w:val="00530CAE"/>
    <w:rsid w:val="00532F23"/>
    <w:rsid w:val="005330CC"/>
    <w:rsid w:val="005358D7"/>
    <w:rsid w:val="00540512"/>
    <w:rsid w:val="00541853"/>
    <w:rsid w:val="005426FE"/>
    <w:rsid w:val="00542F3F"/>
    <w:rsid w:val="00543C66"/>
    <w:rsid w:val="00552996"/>
    <w:rsid w:val="0055436F"/>
    <w:rsid w:val="005563A6"/>
    <w:rsid w:val="00557843"/>
    <w:rsid w:val="00557D3B"/>
    <w:rsid w:val="00557E8B"/>
    <w:rsid w:val="00571BB5"/>
    <w:rsid w:val="00573A57"/>
    <w:rsid w:val="00583A41"/>
    <w:rsid w:val="00583D25"/>
    <w:rsid w:val="00583E11"/>
    <w:rsid w:val="00584A6C"/>
    <w:rsid w:val="00585692"/>
    <w:rsid w:val="00587D98"/>
    <w:rsid w:val="005904D0"/>
    <w:rsid w:val="00590BCA"/>
    <w:rsid w:val="005A28AC"/>
    <w:rsid w:val="005A482B"/>
    <w:rsid w:val="005A5622"/>
    <w:rsid w:val="005A664C"/>
    <w:rsid w:val="005A762B"/>
    <w:rsid w:val="005B47BA"/>
    <w:rsid w:val="005B629E"/>
    <w:rsid w:val="005C1BBD"/>
    <w:rsid w:val="005D0851"/>
    <w:rsid w:val="005F7F66"/>
    <w:rsid w:val="00600292"/>
    <w:rsid w:val="00603AE6"/>
    <w:rsid w:val="00607B7F"/>
    <w:rsid w:val="00610507"/>
    <w:rsid w:val="00612C8F"/>
    <w:rsid w:val="00615DB9"/>
    <w:rsid w:val="006162B0"/>
    <w:rsid w:val="00616312"/>
    <w:rsid w:val="00617249"/>
    <w:rsid w:val="00622943"/>
    <w:rsid w:val="00623FE7"/>
    <w:rsid w:val="00624A6D"/>
    <w:rsid w:val="00642BBA"/>
    <w:rsid w:val="00646F44"/>
    <w:rsid w:val="00647D12"/>
    <w:rsid w:val="0065072B"/>
    <w:rsid w:val="00650FEA"/>
    <w:rsid w:val="00651696"/>
    <w:rsid w:val="006547E6"/>
    <w:rsid w:val="00654D53"/>
    <w:rsid w:val="0066395C"/>
    <w:rsid w:val="00665E50"/>
    <w:rsid w:val="006664A9"/>
    <w:rsid w:val="006837A1"/>
    <w:rsid w:val="00695AB5"/>
    <w:rsid w:val="00695B75"/>
    <w:rsid w:val="006A21B6"/>
    <w:rsid w:val="006A489E"/>
    <w:rsid w:val="006B188C"/>
    <w:rsid w:val="006B592A"/>
    <w:rsid w:val="006B5B29"/>
    <w:rsid w:val="006B695B"/>
    <w:rsid w:val="006B751E"/>
    <w:rsid w:val="006B770B"/>
    <w:rsid w:val="006C21F7"/>
    <w:rsid w:val="006C40F4"/>
    <w:rsid w:val="006C4627"/>
    <w:rsid w:val="006C6A61"/>
    <w:rsid w:val="006C6ABA"/>
    <w:rsid w:val="006C737A"/>
    <w:rsid w:val="006D0B0A"/>
    <w:rsid w:val="006D17E0"/>
    <w:rsid w:val="006D57EF"/>
    <w:rsid w:val="006D591F"/>
    <w:rsid w:val="006D5BFE"/>
    <w:rsid w:val="006D7055"/>
    <w:rsid w:val="006F2464"/>
    <w:rsid w:val="006F7A87"/>
    <w:rsid w:val="0070574C"/>
    <w:rsid w:val="00706617"/>
    <w:rsid w:val="00707294"/>
    <w:rsid w:val="00707AD0"/>
    <w:rsid w:val="00713D3B"/>
    <w:rsid w:val="0071559E"/>
    <w:rsid w:val="00715A97"/>
    <w:rsid w:val="00717690"/>
    <w:rsid w:val="00720719"/>
    <w:rsid w:val="007216FB"/>
    <w:rsid w:val="00724C31"/>
    <w:rsid w:val="00724FA4"/>
    <w:rsid w:val="0072583F"/>
    <w:rsid w:val="00725900"/>
    <w:rsid w:val="007270F6"/>
    <w:rsid w:val="00731440"/>
    <w:rsid w:val="007330E1"/>
    <w:rsid w:val="007430F1"/>
    <w:rsid w:val="00746F4F"/>
    <w:rsid w:val="00753255"/>
    <w:rsid w:val="00753343"/>
    <w:rsid w:val="00753515"/>
    <w:rsid w:val="00753C48"/>
    <w:rsid w:val="00755D41"/>
    <w:rsid w:val="00756406"/>
    <w:rsid w:val="00757B05"/>
    <w:rsid w:val="00761088"/>
    <w:rsid w:val="00763246"/>
    <w:rsid w:val="0076477D"/>
    <w:rsid w:val="00771F7E"/>
    <w:rsid w:val="00774B34"/>
    <w:rsid w:val="00774BBF"/>
    <w:rsid w:val="00774DD8"/>
    <w:rsid w:val="0077642A"/>
    <w:rsid w:val="007804E8"/>
    <w:rsid w:val="00785B3B"/>
    <w:rsid w:val="007879EE"/>
    <w:rsid w:val="007966EF"/>
    <w:rsid w:val="007A2EAB"/>
    <w:rsid w:val="007A4218"/>
    <w:rsid w:val="007B043D"/>
    <w:rsid w:val="007B6DFE"/>
    <w:rsid w:val="007B78E8"/>
    <w:rsid w:val="007C12CC"/>
    <w:rsid w:val="007C2C32"/>
    <w:rsid w:val="007C4116"/>
    <w:rsid w:val="007D0B95"/>
    <w:rsid w:val="007D12CE"/>
    <w:rsid w:val="007D1375"/>
    <w:rsid w:val="007D22BF"/>
    <w:rsid w:val="007D36F5"/>
    <w:rsid w:val="007D4B8F"/>
    <w:rsid w:val="007D5B26"/>
    <w:rsid w:val="007E015F"/>
    <w:rsid w:val="007E0A25"/>
    <w:rsid w:val="007E1981"/>
    <w:rsid w:val="007E1F27"/>
    <w:rsid w:val="007E5013"/>
    <w:rsid w:val="007F11DA"/>
    <w:rsid w:val="007F262B"/>
    <w:rsid w:val="007F6ACC"/>
    <w:rsid w:val="007F6B1A"/>
    <w:rsid w:val="007F7514"/>
    <w:rsid w:val="00806CE6"/>
    <w:rsid w:val="00815555"/>
    <w:rsid w:val="00826351"/>
    <w:rsid w:val="008305D3"/>
    <w:rsid w:val="00831F69"/>
    <w:rsid w:val="00833BBA"/>
    <w:rsid w:val="0084238F"/>
    <w:rsid w:val="008479F8"/>
    <w:rsid w:val="00851D6A"/>
    <w:rsid w:val="00852A52"/>
    <w:rsid w:val="00866997"/>
    <w:rsid w:val="0086714C"/>
    <w:rsid w:val="00870517"/>
    <w:rsid w:val="0087132A"/>
    <w:rsid w:val="00880B62"/>
    <w:rsid w:val="00881D96"/>
    <w:rsid w:val="008859A8"/>
    <w:rsid w:val="00885AC5"/>
    <w:rsid w:val="0089191D"/>
    <w:rsid w:val="00896419"/>
    <w:rsid w:val="008A5E05"/>
    <w:rsid w:val="008B6583"/>
    <w:rsid w:val="008B7FE0"/>
    <w:rsid w:val="008C3D93"/>
    <w:rsid w:val="008D14F2"/>
    <w:rsid w:val="008D1C1E"/>
    <w:rsid w:val="008D41A7"/>
    <w:rsid w:val="008E1493"/>
    <w:rsid w:val="008E4B20"/>
    <w:rsid w:val="008E680E"/>
    <w:rsid w:val="008E7C75"/>
    <w:rsid w:val="008F42F0"/>
    <w:rsid w:val="008F67B5"/>
    <w:rsid w:val="00903809"/>
    <w:rsid w:val="0090595F"/>
    <w:rsid w:val="00907F96"/>
    <w:rsid w:val="009142CE"/>
    <w:rsid w:val="0092389D"/>
    <w:rsid w:val="00925B13"/>
    <w:rsid w:val="00927B28"/>
    <w:rsid w:val="009306AC"/>
    <w:rsid w:val="00931DED"/>
    <w:rsid w:val="0094182D"/>
    <w:rsid w:val="00945B8E"/>
    <w:rsid w:val="00947AAF"/>
    <w:rsid w:val="009510C5"/>
    <w:rsid w:val="009526FC"/>
    <w:rsid w:val="00953839"/>
    <w:rsid w:val="0096057F"/>
    <w:rsid w:val="0097164C"/>
    <w:rsid w:val="009716E1"/>
    <w:rsid w:val="009752C3"/>
    <w:rsid w:val="00982754"/>
    <w:rsid w:val="00984865"/>
    <w:rsid w:val="00992092"/>
    <w:rsid w:val="0099527F"/>
    <w:rsid w:val="009A0945"/>
    <w:rsid w:val="009A319F"/>
    <w:rsid w:val="009A3A52"/>
    <w:rsid w:val="009A494C"/>
    <w:rsid w:val="009A4E74"/>
    <w:rsid w:val="009A7641"/>
    <w:rsid w:val="009A7BB3"/>
    <w:rsid w:val="009B1881"/>
    <w:rsid w:val="009B5B2B"/>
    <w:rsid w:val="009D0A80"/>
    <w:rsid w:val="009D4361"/>
    <w:rsid w:val="009D7118"/>
    <w:rsid w:val="009D7560"/>
    <w:rsid w:val="009E0360"/>
    <w:rsid w:val="009E2527"/>
    <w:rsid w:val="009F1A3B"/>
    <w:rsid w:val="009F1FEC"/>
    <w:rsid w:val="009F5C9B"/>
    <w:rsid w:val="009F7F53"/>
    <w:rsid w:val="00A03D08"/>
    <w:rsid w:val="00A045B6"/>
    <w:rsid w:val="00A056C5"/>
    <w:rsid w:val="00A06AD9"/>
    <w:rsid w:val="00A16CE7"/>
    <w:rsid w:val="00A1754A"/>
    <w:rsid w:val="00A22D7F"/>
    <w:rsid w:val="00A2345D"/>
    <w:rsid w:val="00A239BF"/>
    <w:rsid w:val="00A23D22"/>
    <w:rsid w:val="00A265C3"/>
    <w:rsid w:val="00A34853"/>
    <w:rsid w:val="00A41448"/>
    <w:rsid w:val="00A444FE"/>
    <w:rsid w:val="00A45A65"/>
    <w:rsid w:val="00A4605C"/>
    <w:rsid w:val="00A46AFC"/>
    <w:rsid w:val="00A66093"/>
    <w:rsid w:val="00A661AB"/>
    <w:rsid w:val="00A70229"/>
    <w:rsid w:val="00A746C1"/>
    <w:rsid w:val="00A866C1"/>
    <w:rsid w:val="00A92323"/>
    <w:rsid w:val="00A94101"/>
    <w:rsid w:val="00A9588D"/>
    <w:rsid w:val="00A959D0"/>
    <w:rsid w:val="00AA4418"/>
    <w:rsid w:val="00AA44B9"/>
    <w:rsid w:val="00AD270C"/>
    <w:rsid w:val="00AD5325"/>
    <w:rsid w:val="00AD5756"/>
    <w:rsid w:val="00AD7392"/>
    <w:rsid w:val="00AE121A"/>
    <w:rsid w:val="00AE74E0"/>
    <w:rsid w:val="00AF10AE"/>
    <w:rsid w:val="00AF192B"/>
    <w:rsid w:val="00AF4216"/>
    <w:rsid w:val="00AF5B95"/>
    <w:rsid w:val="00B0121E"/>
    <w:rsid w:val="00B04E05"/>
    <w:rsid w:val="00B10A35"/>
    <w:rsid w:val="00B119DE"/>
    <w:rsid w:val="00B11C14"/>
    <w:rsid w:val="00B12A64"/>
    <w:rsid w:val="00B141F2"/>
    <w:rsid w:val="00B15DAA"/>
    <w:rsid w:val="00B2377B"/>
    <w:rsid w:val="00B24A4C"/>
    <w:rsid w:val="00B25F55"/>
    <w:rsid w:val="00B371B4"/>
    <w:rsid w:val="00B41C10"/>
    <w:rsid w:val="00B449F1"/>
    <w:rsid w:val="00B4718D"/>
    <w:rsid w:val="00B5166E"/>
    <w:rsid w:val="00B55D5A"/>
    <w:rsid w:val="00B56EEB"/>
    <w:rsid w:val="00B61960"/>
    <w:rsid w:val="00B65536"/>
    <w:rsid w:val="00B664F5"/>
    <w:rsid w:val="00B70EDE"/>
    <w:rsid w:val="00B7572A"/>
    <w:rsid w:val="00B76D18"/>
    <w:rsid w:val="00B775E5"/>
    <w:rsid w:val="00B83A4C"/>
    <w:rsid w:val="00B94741"/>
    <w:rsid w:val="00B95307"/>
    <w:rsid w:val="00B9644E"/>
    <w:rsid w:val="00BA0108"/>
    <w:rsid w:val="00BA0211"/>
    <w:rsid w:val="00BA2FD8"/>
    <w:rsid w:val="00BA3AE7"/>
    <w:rsid w:val="00BB2496"/>
    <w:rsid w:val="00BB58E3"/>
    <w:rsid w:val="00BC7733"/>
    <w:rsid w:val="00BD15BD"/>
    <w:rsid w:val="00BD59DF"/>
    <w:rsid w:val="00BD6AC1"/>
    <w:rsid w:val="00BF2478"/>
    <w:rsid w:val="00BF3B52"/>
    <w:rsid w:val="00BF4430"/>
    <w:rsid w:val="00BF4EB2"/>
    <w:rsid w:val="00BF6577"/>
    <w:rsid w:val="00C02E95"/>
    <w:rsid w:val="00C03AEA"/>
    <w:rsid w:val="00C0482F"/>
    <w:rsid w:val="00C04A80"/>
    <w:rsid w:val="00C15F96"/>
    <w:rsid w:val="00C20A73"/>
    <w:rsid w:val="00C22C27"/>
    <w:rsid w:val="00C23B32"/>
    <w:rsid w:val="00C26254"/>
    <w:rsid w:val="00C3213F"/>
    <w:rsid w:val="00C33378"/>
    <w:rsid w:val="00C35EBC"/>
    <w:rsid w:val="00C41774"/>
    <w:rsid w:val="00C478A8"/>
    <w:rsid w:val="00C50B10"/>
    <w:rsid w:val="00C532B5"/>
    <w:rsid w:val="00C55111"/>
    <w:rsid w:val="00C6028A"/>
    <w:rsid w:val="00C63D02"/>
    <w:rsid w:val="00C63E01"/>
    <w:rsid w:val="00C64402"/>
    <w:rsid w:val="00C64F15"/>
    <w:rsid w:val="00C7533B"/>
    <w:rsid w:val="00C8035F"/>
    <w:rsid w:val="00C83F67"/>
    <w:rsid w:val="00C85A96"/>
    <w:rsid w:val="00C85B37"/>
    <w:rsid w:val="00C865C8"/>
    <w:rsid w:val="00C878D3"/>
    <w:rsid w:val="00C948D8"/>
    <w:rsid w:val="00C96F55"/>
    <w:rsid w:val="00C97E12"/>
    <w:rsid w:val="00CA0E80"/>
    <w:rsid w:val="00CA2510"/>
    <w:rsid w:val="00CA6EF9"/>
    <w:rsid w:val="00CA7424"/>
    <w:rsid w:val="00CB065B"/>
    <w:rsid w:val="00CB0C76"/>
    <w:rsid w:val="00CC47FF"/>
    <w:rsid w:val="00CC57A7"/>
    <w:rsid w:val="00CC6114"/>
    <w:rsid w:val="00CC694D"/>
    <w:rsid w:val="00CD157D"/>
    <w:rsid w:val="00CD45B0"/>
    <w:rsid w:val="00CE4B8A"/>
    <w:rsid w:val="00CE6BE4"/>
    <w:rsid w:val="00CF0452"/>
    <w:rsid w:val="00CF5612"/>
    <w:rsid w:val="00D04979"/>
    <w:rsid w:val="00D07631"/>
    <w:rsid w:val="00D13C1D"/>
    <w:rsid w:val="00D144BE"/>
    <w:rsid w:val="00D208E0"/>
    <w:rsid w:val="00D21ADA"/>
    <w:rsid w:val="00D2228B"/>
    <w:rsid w:val="00D24C36"/>
    <w:rsid w:val="00D25F49"/>
    <w:rsid w:val="00D31FD8"/>
    <w:rsid w:val="00D32B9E"/>
    <w:rsid w:val="00D3644B"/>
    <w:rsid w:val="00D37837"/>
    <w:rsid w:val="00D44806"/>
    <w:rsid w:val="00D44AB7"/>
    <w:rsid w:val="00D471F4"/>
    <w:rsid w:val="00D4797B"/>
    <w:rsid w:val="00D521E5"/>
    <w:rsid w:val="00D53EC2"/>
    <w:rsid w:val="00D560C1"/>
    <w:rsid w:val="00D6202F"/>
    <w:rsid w:val="00D65C95"/>
    <w:rsid w:val="00D70039"/>
    <w:rsid w:val="00D73F30"/>
    <w:rsid w:val="00D77631"/>
    <w:rsid w:val="00D83F77"/>
    <w:rsid w:val="00D840A3"/>
    <w:rsid w:val="00D842E4"/>
    <w:rsid w:val="00D84624"/>
    <w:rsid w:val="00D85C28"/>
    <w:rsid w:val="00D8621F"/>
    <w:rsid w:val="00D9169D"/>
    <w:rsid w:val="00D923DF"/>
    <w:rsid w:val="00DA1B6E"/>
    <w:rsid w:val="00DA78B2"/>
    <w:rsid w:val="00DB0A13"/>
    <w:rsid w:val="00DB42B6"/>
    <w:rsid w:val="00DB6CE1"/>
    <w:rsid w:val="00DB6D0A"/>
    <w:rsid w:val="00DB7246"/>
    <w:rsid w:val="00DB7C3F"/>
    <w:rsid w:val="00DC1B1F"/>
    <w:rsid w:val="00DC2592"/>
    <w:rsid w:val="00DC285D"/>
    <w:rsid w:val="00DC6017"/>
    <w:rsid w:val="00DC6FE8"/>
    <w:rsid w:val="00DC728B"/>
    <w:rsid w:val="00DC749E"/>
    <w:rsid w:val="00DD7239"/>
    <w:rsid w:val="00DE3CAA"/>
    <w:rsid w:val="00DE502F"/>
    <w:rsid w:val="00DE5D36"/>
    <w:rsid w:val="00DF118A"/>
    <w:rsid w:val="00DF1462"/>
    <w:rsid w:val="00DF2E10"/>
    <w:rsid w:val="00DF3D73"/>
    <w:rsid w:val="00DF69BB"/>
    <w:rsid w:val="00DF761C"/>
    <w:rsid w:val="00E073A5"/>
    <w:rsid w:val="00E102DB"/>
    <w:rsid w:val="00E11437"/>
    <w:rsid w:val="00E1263A"/>
    <w:rsid w:val="00E138D2"/>
    <w:rsid w:val="00E156AB"/>
    <w:rsid w:val="00E169EE"/>
    <w:rsid w:val="00E24581"/>
    <w:rsid w:val="00E363E8"/>
    <w:rsid w:val="00E379E9"/>
    <w:rsid w:val="00E401CD"/>
    <w:rsid w:val="00E54EA3"/>
    <w:rsid w:val="00E55B7D"/>
    <w:rsid w:val="00E60557"/>
    <w:rsid w:val="00E67374"/>
    <w:rsid w:val="00E67751"/>
    <w:rsid w:val="00E715FB"/>
    <w:rsid w:val="00E719D5"/>
    <w:rsid w:val="00E855E2"/>
    <w:rsid w:val="00E933CE"/>
    <w:rsid w:val="00E93B27"/>
    <w:rsid w:val="00EA2F88"/>
    <w:rsid w:val="00EA4592"/>
    <w:rsid w:val="00EB138A"/>
    <w:rsid w:val="00EB153C"/>
    <w:rsid w:val="00EB6625"/>
    <w:rsid w:val="00EB6962"/>
    <w:rsid w:val="00EC2E95"/>
    <w:rsid w:val="00EC5162"/>
    <w:rsid w:val="00ED0C9F"/>
    <w:rsid w:val="00ED1466"/>
    <w:rsid w:val="00ED6DA1"/>
    <w:rsid w:val="00ED785E"/>
    <w:rsid w:val="00EE526C"/>
    <w:rsid w:val="00EE5D6A"/>
    <w:rsid w:val="00EE6BE8"/>
    <w:rsid w:val="00EE7B29"/>
    <w:rsid w:val="00EE7F85"/>
    <w:rsid w:val="00EF404C"/>
    <w:rsid w:val="00EF5282"/>
    <w:rsid w:val="00F046EC"/>
    <w:rsid w:val="00F12E7C"/>
    <w:rsid w:val="00F14D2E"/>
    <w:rsid w:val="00F1632D"/>
    <w:rsid w:val="00F17522"/>
    <w:rsid w:val="00F23764"/>
    <w:rsid w:val="00F2624A"/>
    <w:rsid w:val="00F26D0C"/>
    <w:rsid w:val="00F31590"/>
    <w:rsid w:val="00F31ACE"/>
    <w:rsid w:val="00F322F9"/>
    <w:rsid w:val="00F40749"/>
    <w:rsid w:val="00F4124D"/>
    <w:rsid w:val="00F43330"/>
    <w:rsid w:val="00F44250"/>
    <w:rsid w:val="00F44F95"/>
    <w:rsid w:val="00F45604"/>
    <w:rsid w:val="00F45AA7"/>
    <w:rsid w:val="00F476FF"/>
    <w:rsid w:val="00F52299"/>
    <w:rsid w:val="00F545BA"/>
    <w:rsid w:val="00F56DB3"/>
    <w:rsid w:val="00F6514D"/>
    <w:rsid w:val="00F67954"/>
    <w:rsid w:val="00F73CF0"/>
    <w:rsid w:val="00F74CE6"/>
    <w:rsid w:val="00F75FF1"/>
    <w:rsid w:val="00F85630"/>
    <w:rsid w:val="00F90E44"/>
    <w:rsid w:val="00F919B1"/>
    <w:rsid w:val="00F93870"/>
    <w:rsid w:val="00F956FE"/>
    <w:rsid w:val="00F97AA4"/>
    <w:rsid w:val="00FB22F7"/>
    <w:rsid w:val="00FB41D1"/>
    <w:rsid w:val="00FB54AC"/>
    <w:rsid w:val="00FB65AD"/>
    <w:rsid w:val="00FC6E78"/>
    <w:rsid w:val="00FD500F"/>
    <w:rsid w:val="00FD7644"/>
    <w:rsid w:val="00FE50E2"/>
    <w:rsid w:val="00FE546E"/>
    <w:rsid w:val="00FE735D"/>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E551D3-A23B-44D8-AC63-30059609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 w:type="table" w:styleId="TableGrid">
    <w:name w:val="Table Grid"/>
    <w:basedOn w:val="TableNormal"/>
    <w:uiPriority w:val="59"/>
    <w:rsid w:val="0037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mmwr/volumes/65/rr/pdfs/rr6501e1.pdf" TargetMode="External"/><Relationship Id="rId1" Type="http://schemas.openxmlformats.org/officeDocument/2006/relationships/hyperlink" Target="http://www.fda.gov/NewsEvents/Newsroom/PressAnnouncements/ucm5186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0F8C-4D02-43F4-89DE-21BD0658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dc:description/>
  <cp:lastModifiedBy>Powers, Sarah</cp:lastModifiedBy>
  <cp:revision>6</cp:revision>
  <dcterms:created xsi:type="dcterms:W3CDTF">2016-11-14T15:47:00Z</dcterms:created>
  <dcterms:modified xsi:type="dcterms:W3CDTF">2016-12-13T17:05:00Z</dcterms:modified>
</cp:coreProperties>
</file>