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852" w:rsidRPr="002C2852" w:rsidRDefault="002C2852" w:rsidP="002C2852">
      <w:pPr>
        <w:autoSpaceDE w:val="0"/>
        <w:autoSpaceDN w:val="0"/>
        <w:adjustRightInd w:val="0"/>
        <w:spacing w:after="0" w:line="240" w:lineRule="auto"/>
        <w:jc w:val="center"/>
        <w:rPr>
          <w:rFonts w:ascii="NewCenturySchlbk-Bold" w:hAnsi="NewCenturySchlbk-Bold" w:cs="NewCenturySchlbk-Bold"/>
          <w:b/>
          <w:bCs/>
          <w:sz w:val="36"/>
          <w:szCs w:val="36"/>
          <w:u w:val="single"/>
        </w:rPr>
      </w:pPr>
      <w:bookmarkStart w:id="0" w:name="_GoBack"/>
      <w:bookmarkEnd w:id="0"/>
      <w:r w:rsidRPr="002C2852">
        <w:rPr>
          <w:rFonts w:ascii="NewCenturySchlbk-Bold" w:hAnsi="NewCenturySchlbk-Bold" w:cs="NewCenturySchlbk-Bold"/>
          <w:b/>
          <w:bCs/>
          <w:sz w:val="36"/>
          <w:szCs w:val="36"/>
          <w:u w:val="single"/>
        </w:rPr>
        <w:t>MAP-21 SECTIONS</w:t>
      </w:r>
    </w:p>
    <w:p w:rsidR="002C2852" w:rsidRDefault="002C2852" w:rsidP="00A776DD">
      <w:pPr>
        <w:autoSpaceDE w:val="0"/>
        <w:autoSpaceDN w:val="0"/>
        <w:adjustRightInd w:val="0"/>
        <w:spacing w:after="0" w:line="240" w:lineRule="auto"/>
        <w:rPr>
          <w:rFonts w:ascii="NewCenturySchlbk-Bold" w:hAnsi="NewCenturySchlbk-Bold" w:cs="NewCenturySchlbk-Bold"/>
          <w:b/>
          <w:bCs/>
          <w:sz w:val="24"/>
          <w:szCs w:val="24"/>
        </w:rPr>
      </w:pPr>
    </w:p>
    <w:p w:rsidR="00A776DD" w:rsidRPr="00CE13B0" w:rsidRDefault="00A776DD" w:rsidP="00A776DD">
      <w:pPr>
        <w:autoSpaceDE w:val="0"/>
        <w:autoSpaceDN w:val="0"/>
        <w:adjustRightInd w:val="0"/>
        <w:spacing w:after="0" w:line="240" w:lineRule="auto"/>
        <w:rPr>
          <w:rFonts w:ascii="NewCenturySchlbk-Bold" w:hAnsi="NewCenturySchlbk-Bold" w:cs="NewCenturySchlbk-Bold"/>
          <w:b/>
          <w:bCs/>
          <w:sz w:val="24"/>
          <w:szCs w:val="24"/>
        </w:rPr>
      </w:pPr>
      <w:r w:rsidRPr="00CE13B0">
        <w:rPr>
          <w:rFonts w:ascii="NewCenturySchlbk-Bold" w:hAnsi="NewCenturySchlbk-Bold" w:cs="NewCenturySchlbk-Bold"/>
          <w:b/>
          <w:bCs/>
          <w:sz w:val="24"/>
          <w:szCs w:val="24"/>
        </w:rPr>
        <w:t>SEC. 32308. PROGRAM TO ASSIST VETERANS TO ACQUIRE COMMERCIAL DRIVER’S LICENSES.</w:t>
      </w:r>
    </w:p>
    <w:p w:rsidR="00CE13B0" w:rsidRDefault="00CE13B0" w:rsidP="00A776DD">
      <w:pPr>
        <w:autoSpaceDE w:val="0"/>
        <w:autoSpaceDN w:val="0"/>
        <w:adjustRightInd w:val="0"/>
        <w:spacing w:after="0" w:line="240" w:lineRule="auto"/>
        <w:rPr>
          <w:rFonts w:ascii="NewCenturySchlbk-Roman" w:hAnsi="NewCenturySchlbk-Roman" w:cs="NewCenturySchlbk-Roman"/>
          <w:sz w:val="20"/>
          <w:szCs w:val="20"/>
        </w:rPr>
      </w:pP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(a) STUDY.—</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(1) IN GENERAL.—Not</w:t>
      </w:r>
      <w:r w:rsidR="00CE13B0">
        <w:rPr>
          <w:rFonts w:ascii="NewCenturySchlbk-Roman" w:hAnsi="NewCenturySchlbk-Roman" w:cs="NewCenturySchlbk-Roman"/>
          <w:sz w:val="20"/>
          <w:szCs w:val="20"/>
        </w:rPr>
        <w:t xml:space="preserve"> </w:t>
      </w:r>
      <w:r w:rsidRPr="00CE13B0">
        <w:rPr>
          <w:rFonts w:ascii="NewCenturySchlbk-Roman" w:hAnsi="NewCenturySchlbk-Roman" w:cs="NewCenturySchlbk-Roman"/>
          <w:sz w:val="20"/>
          <w:szCs w:val="20"/>
        </w:rPr>
        <w:t>later than 90 days after the date of enactment of this Act, the Secretary, in coordination with</w:t>
      </w:r>
      <w:r w:rsidR="00CE13B0">
        <w:rPr>
          <w:rFonts w:ascii="NewCenturySchlbk-Roman" w:hAnsi="NewCenturySchlbk-Roman" w:cs="NewCenturySchlbk-Roman"/>
          <w:sz w:val="20"/>
          <w:szCs w:val="20"/>
        </w:rPr>
        <w:t xml:space="preserve"> </w:t>
      </w:r>
      <w:r w:rsidRPr="00CE13B0">
        <w:rPr>
          <w:rFonts w:ascii="NewCenturySchlbk-Roman" w:hAnsi="NewCenturySchlbk-Roman" w:cs="NewCenturySchlbk-Roman"/>
          <w:sz w:val="20"/>
          <w:szCs w:val="20"/>
        </w:rPr>
        <w:t>the Secretary of Defense, and in consultation with the States and other relevant stakeholders, shall commence a study to assess Federal and State regulatory, economic, and administrative challenges faced by members and former members of the Armed Forces, who received safety training and operated qualifying motor vehicles during their service, in obtaining commercial driver’s licenses (as defined in section 31301(3) of title 49, United States Code).</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(2) REQUIREMENTS.—The study under this subsection shall—</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(A) identify written and behind-the-wheel safety training, qualification standards, knowledge and skills tests, or other operating experience members of the Armed Forces must meet that satisfy the minimum standards prescribed by the Secretary of Transportation for the operation of commercial motor vehicles under section 31305 of title 49, United States Code;</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(B) compare the alcohol and controlled substances testing requirements for members of the Armed Forces with those required for holders of a commercial driver’s license;</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(C) evaluate the cause of delays in reviewing applications for commercial driver’s licenses of members and</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former members of the Armed Forces;</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(D) identify duplicative application costs;</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(E) identify residency, domicile, training and testing requirements, and other safety or health assessments that</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affect or delay the issuance of commercial driver’s licenses to members and former members of the Armed Forces;</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and</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(F) include other factors that the Secretary determines to be appropriate to meet the requirements of the study.</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(b) REPORT.—</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(1) IN GENERAL.—Not later than 180 days after the commencement of the study under subsection (a), the Secretary</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shall submit a report to the Committee on Commerce, Science, and Transportation of the Senate and the Committee on Financial Services of the House of Representatives that contains the findings and recommendations from the study.</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(2) ELEMENTS.—The report under paragraph (1) shall include—</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(A) findings related to the study requirements under subsection (a)(2);</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(B) recommendations for the Federal and State legislative, regulatory, and administrative actions necessary to</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address challenges identified in subparagraph (A); and</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(C) a plan to implement the recommendations for which the Secretary has authority.</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(c) IMPLEMENTATION.—Not later than 1 year after the date of enactment of this Act, the Secretary, in consultation with the Secretary of Defense and in cooperation with the States, shall implement the recommendations identified in subsection (b) and establish accelerated licensing procedures to assist veterans to acquire commercial driver’s licenses.</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(d) ACCELERATED LICENSING PROCEDURES.—The procedures established under subsection (a) shall be designed to be applicable to any veteran who—</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(1) is attempting to acquire a commercial driver’s license; and</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(2) obtained, during military service, documented driving</w:t>
      </w:r>
      <w:r w:rsidR="00CE13B0" w:rsidRPr="00CE13B0">
        <w:rPr>
          <w:rFonts w:ascii="NewCenturySchlbk-Roman" w:hAnsi="NewCenturySchlbk-Roman" w:cs="NewCenturySchlbk-Roman"/>
          <w:sz w:val="20"/>
          <w:szCs w:val="20"/>
        </w:rPr>
        <w:t xml:space="preserve"> </w:t>
      </w:r>
      <w:r w:rsidRPr="00CE13B0">
        <w:rPr>
          <w:rFonts w:ascii="NewCenturySchlbk-Roman" w:hAnsi="NewCenturySchlbk-Roman" w:cs="NewCenturySchlbk-Roman"/>
          <w:sz w:val="20"/>
          <w:szCs w:val="20"/>
        </w:rPr>
        <w:t>experience that, in the determination of the Secretary, makes</w:t>
      </w:r>
      <w:r w:rsidR="00CE13B0" w:rsidRPr="00CE13B0">
        <w:rPr>
          <w:rFonts w:ascii="NewCenturySchlbk-Roman" w:hAnsi="NewCenturySchlbk-Roman" w:cs="NewCenturySchlbk-Roman"/>
          <w:sz w:val="20"/>
          <w:szCs w:val="20"/>
        </w:rPr>
        <w:t xml:space="preserve"> </w:t>
      </w:r>
      <w:r w:rsidRPr="00CE13B0">
        <w:rPr>
          <w:rFonts w:ascii="NewCenturySchlbk-Roman" w:hAnsi="NewCenturySchlbk-Roman" w:cs="NewCenturySchlbk-Roman"/>
          <w:sz w:val="20"/>
          <w:szCs w:val="20"/>
        </w:rPr>
        <w:t>the use of accelerated licensing procedures appropriate.</w:t>
      </w:r>
    </w:p>
    <w:p w:rsidR="00A776DD" w:rsidRPr="00CE13B0" w:rsidRDefault="00A776DD" w:rsidP="00A776DD">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(e) DEFINITIONS.—In this section:</w:t>
      </w:r>
    </w:p>
    <w:p w:rsidR="00CE13B0" w:rsidRPr="00CE13B0" w:rsidRDefault="00A776DD" w:rsidP="00CE13B0">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(1) COMMERCIAL DRIVER’S LICENSE.—The term ‘‘commercial</w:t>
      </w:r>
      <w:r w:rsidR="00CE13B0" w:rsidRPr="00CE13B0">
        <w:rPr>
          <w:rFonts w:ascii="NewCenturySchlbk-Roman" w:hAnsi="NewCenturySchlbk-Roman" w:cs="NewCenturySchlbk-Roman"/>
          <w:sz w:val="20"/>
          <w:szCs w:val="20"/>
        </w:rPr>
        <w:t xml:space="preserve"> </w:t>
      </w:r>
      <w:r w:rsidRPr="00CE13B0">
        <w:rPr>
          <w:rFonts w:ascii="NewCenturySchlbk-Roman" w:hAnsi="NewCenturySchlbk-Roman" w:cs="NewCenturySchlbk-Roman"/>
          <w:sz w:val="20"/>
          <w:szCs w:val="20"/>
        </w:rPr>
        <w:t>driver’s license’’ has the meaning given that term in sect</w:t>
      </w:r>
      <w:r w:rsidR="00CE13B0" w:rsidRPr="00CE13B0">
        <w:rPr>
          <w:rFonts w:ascii="NewCenturySchlbk-Roman" w:hAnsi="NewCenturySchlbk-Roman" w:cs="NewCenturySchlbk-Roman"/>
          <w:sz w:val="20"/>
          <w:szCs w:val="20"/>
        </w:rPr>
        <w:t>ion 31301 of title 49, United States Code.</w:t>
      </w:r>
    </w:p>
    <w:p w:rsidR="00CE13B0" w:rsidRPr="00CE13B0" w:rsidRDefault="00CE13B0" w:rsidP="00CE13B0">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(2) STATE.—The term ‘‘State’’ has the meaning given that term in section 31301 of title 49, United States Code.</w:t>
      </w:r>
    </w:p>
    <w:p w:rsidR="00CE13B0" w:rsidRPr="00CE13B0" w:rsidRDefault="00CE13B0" w:rsidP="00CE13B0">
      <w:pPr>
        <w:autoSpaceDE w:val="0"/>
        <w:autoSpaceDN w:val="0"/>
        <w:adjustRightInd w:val="0"/>
        <w:spacing w:after="0" w:line="240" w:lineRule="auto"/>
        <w:rPr>
          <w:rFonts w:ascii="NewCenturySchlbk-Roman" w:hAnsi="NewCenturySchlbk-Roman" w:cs="NewCenturySchlbk-Roman"/>
          <w:sz w:val="20"/>
          <w:szCs w:val="20"/>
        </w:rPr>
      </w:pPr>
      <w:r w:rsidRPr="00CE13B0">
        <w:rPr>
          <w:rFonts w:ascii="NewCenturySchlbk-Roman" w:hAnsi="NewCenturySchlbk-Roman" w:cs="NewCenturySchlbk-Roman"/>
          <w:sz w:val="20"/>
          <w:szCs w:val="20"/>
        </w:rPr>
        <w:t>(3) VETERAN.—The term ‘‘veteran’’ has the meaning given that term in section 101 of title 38, United States Code.</w:t>
      </w:r>
    </w:p>
    <w:p w:rsidR="00847623" w:rsidRDefault="00847623" w:rsidP="00CE13B0">
      <w:pPr>
        <w:rPr>
          <w:sz w:val="20"/>
          <w:szCs w:val="20"/>
        </w:rPr>
      </w:pPr>
    </w:p>
    <w:p w:rsidR="00D33C98" w:rsidRDefault="00D33C98" w:rsidP="00CE13B0">
      <w:pPr>
        <w:rPr>
          <w:sz w:val="20"/>
          <w:szCs w:val="20"/>
        </w:rPr>
      </w:pPr>
    </w:p>
    <w:p w:rsidR="00D33C98" w:rsidRPr="002C2852" w:rsidRDefault="00D33C98" w:rsidP="00D33C98">
      <w:pPr>
        <w:autoSpaceDE w:val="0"/>
        <w:autoSpaceDN w:val="0"/>
        <w:adjustRightInd w:val="0"/>
        <w:spacing w:after="0" w:line="240" w:lineRule="auto"/>
        <w:rPr>
          <w:rFonts w:ascii="NewCenturySchlbk-Bold" w:hAnsi="NewCenturySchlbk-Bold" w:cs="NewCenturySchlbk-Bold"/>
          <w:b/>
          <w:bCs/>
          <w:sz w:val="24"/>
          <w:szCs w:val="24"/>
        </w:rPr>
      </w:pPr>
      <w:r w:rsidRPr="002C2852">
        <w:rPr>
          <w:rFonts w:ascii="NewCenturySchlbk-Bold" w:hAnsi="NewCenturySchlbk-Bold" w:cs="NewCenturySchlbk-Bold"/>
          <w:b/>
          <w:bCs/>
          <w:sz w:val="24"/>
          <w:szCs w:val="24"/>
        </w:rPr>
        <w:lastRenderedPageBreak/>
        <w:t>SEC. 32708. REPORT ON FEASIBILITY, BENEFITS, AND COSTS OF ESTABLISHING A SYSTEM OF CERTIFICATION OF TRAINING PROGRAMS.</w:t>
      </w:r>
    </w:p>
    <w:p w:rsidR="00D33C98" w:rsidRPr="002C2852" w:rsidRDefault="00D33C98" w:rsidP="00D33C98">
      <w:pPr>
        <w:autoSpaceDE w:val="0"/>
        <w:autoSpaceDN w:val="0"/>
        <w:adjustRightInd w:val="0"/>
        <w:spacing w:after="0" w:line="240" w:lineRule="auto"/>
        <w:rPr>
          <w:rFonts w:ascii="NewCenturySchlbk-Roman" w:hAnsi="NewCenturySchlbk-Roman" w:cs="NewCenturySchlbk-Roman"/>
          <w:sz w:val="20"/>
          <w:szCs w:val="20"/>
        </w:rPr>
      </w:pPr>
    </w:p>
    <w:p w:rsidR="00D33C98" w:rsidRPr="002C2852" w:rsidRDefault="00D33C98" w:rsidP="00D33C98">
      <w:pPr>
        <w:autoSpaceDE w:val="0"/>
        <w:autoSpaceDN w:val="0"/>
        <w:adjustRightInd w:val="0"/>
        <w:spacing w:after="0" w:line="240" w:lineRule="auto"/>
        <w:rPr>
          <w:rFonts w:ascii="NewCenturySchlbk-Roman" w:hAnsi="NewCenturySchlbk-Roman" w:cs="NewCenturySchlbk-Roman"/>
          <w:sz w:val="20"/>
          <w:szCs w:val="20"/>
        </w:rPr>
      </w:pPr>
      <w:r w:rsidRPr="002C2852">
        <w:rPr>
          <w:rFonts w:ascii="NewCenturySchlbk-Roman" w:hAnsi="NewCenturySchlbk-Roman" w:cs="NewCenturySchlbk-Roman"/>
          <w:sz w:val="20"/>
          <w:szCs w:val="20"/>
        </w:rPr>
        <w:t>Not later than 2 years after the date of enactment of this Act, the Secretary of Transportation shall submit a report to the Committee on Commerce, Science, and Transportation of the Senate and the Committee on Transportation and Infrastructure of the House of Representatives that describes the feasibility, benefits, and costs of establishing a system of certification of public and private schools and of motor carriers and motorcoach operators that provide motorcoach driver training.</w:t>
      </w:r>
    </w:p>
    <w:p w:rsidR="00D33C98" w:rsidRDefault="00D33C98" w:rsidP="00D33C98">
      <w:pPr>
        <w:autoSpaceDE w:val="0"/>
        <w:autoSpaceDN w:val="0"/>
        <w:adjustRightInd w:val="0"/>
        <w:spacing w:after="0" w:line="240" w:lineRule="auto"/>
        <w:rPr>
          <w:rFonts w:ascii="NewCenturySchlbk-Roman" w:hAnsi="NewCenturySchlbk-Roman" w:cs="NewCenturySchlbk-Roman"/>
          <w:sz w:val="20"/>
          <w:szCs w:val="20"/>
        </w:rPr>
      </w:pPr>
    </w:p>
    <w:p w:rsidR="00D33C98" w:rsidRPr="002C2852" w:rsidRDefault="00D33C98" w:rsidP="00D33C98">
      <w:pPr>
        <w:autoSpaceDE w:val="0"/>
        <w:autoSpaceDN w:val="0"/>
        <w:adjustRightInd w:val="0"/>
        <w:spacing w:after="0" w:line="240" w:lineRule="auto"/>
        <w:rPr>
          <w:rFonts w:ascii="NewCenturySchlbk-Bold" w:hAnsi="NewCenturySchlbk-Bold" w:cs="NewCenturySchlbk-Bold"/>
          <w:b/>
          <w:bCs/>
          <w:sz w:val="24"/>
          <w:szCs w:val="24"/>
        </w:rPr>
      </w:pPr>
      <w:r w:rsidRPr="002C2852">
        <w:rPr>
          <w:rFonts w:ascii="NewCenturySchlbk-Bold" w:hAnsi="NewCenturySchlbk-Bold" w:cs="NewCenturySchlbk-Bold"/>
          <w:b/>
          <w:bCs/>
          <w:sz w:val="24"/>
          <w:szCs w:val="24"/>
        </w:rPr>
        <w:t>SEC. 32709. COMMERCIAL DRIVER’S LICENSE PASSENGER ENDORSEMENT REQUIREMENTS.</w:t>
      </w:r>
    </w:p>
    <w:p w:rsidR="00D33C98" w:rsidRPr="002C2852" w:rsidRDefault="00D33C98" w:rsidP="00D33C98">
      <w:pPr>
        <w:autoSpaceDE w:val="0"/>
        <w:autoSpaceDN w:val="0"/>
        <w:adjustRightInd w:val="0"/>
        <w:spacing w:after="0" w:line="240" w:lineRule="auto"/>
        <w:rPr>
          <w:rFonts w:ascii="NewCenturySchlbk-Roman" w:hAnsi="NewCenturySchlbk-Roman" w:cs="NewCenturySchlbk-Roman"/>
          <w:sz w:val="20"/>
          <w:szCs w:val="20"/>
        </w:rPr>
      </w:pPr>
    </w:p>
    <w:p w:rsidR="00D33C98" w:rsidRPr="002C2852" w:rsidRDefault="00D33C98" w:rsidP="00D33C98">
      <w:pPr>
        <w:autoSpaceDE w:val="0"/>
        <w:autoSpaceDN w:val="0"/>
        <w:adjustRightInd w:val="0"/>
        <w:spacing w:after="0" w:line="240" w:lineRule="auto"/>
        <w:rPr>
          <w:rFonts w:ascii="NewCenturySchlbk-Roman" w:hAnsi="NewCenturySchlbk-Roman" w:cs="NewCenturySchlbk-Roman"/>
          <w:sz w:val="20"/>
          <w:szCs w:val="20"/>
        </w:rPr>
      </w:pPr>
      <w:r w:rsidRPr="002C2852">
        <w:rPr>
          <w:rFonts w:ascii="NewCenturySchlbk-Roman" w:hAnsi="NewCenturySchlbk-Roman" w:cs="NewCenturySchlbk-Roman"/>
          <w:sz w:val="20"/>
          <w:szCs w:val="20"/>
        </w:rPr>
        <w:t>(a) IN GENERAL.—Not later than 2 years after the date of enactment of this Act, the Secretary of Transportation shall review and assess the current knowledge and skill testing requirements for a commercial driver’s license passenger endorsement to determine what improvements to the knowledge test, the examination of driving skills, and the application of such requirements are necessary to ensure the safe operation of commercial motor vehicles designed or used to transport passengers.</w:t>
      </w:r>
    </w:p>
    <w:p w:rsidR="00D33C98" w:rsidRPr="002C2852" w:rsidRDefault="00D33C98" w:rsidP="00D33C98">
      <w:pPr>
        <w:autoSpaceDE w:val="0"/>
        <w:autoSpaceDN w:val="0"/>
        <w:adjustRightInd w:val="0"/>
        <w:spacing w:after="0" w:line="240" w:lineRule="auto"/>
        <w:rPr>
          <w:rFonts w:ascii="NewCenturySchlbk-Roman" w:hAnsi="NewCenturySchlbk-Roman" w:cs="NewCenturySchlbk-Roman"/>
          <w:sz w:val="20"/>
          <w:szCs w:val="20"/>
        </w:rPr>
      </w:pPr>
      <w:r w:rsidRPr="002C2852">
        <w:rPr>
          <w:rFonts w:ascii="NewCenturySchlbk-Roman" w:hAnsi="NewCenturySchlbk-Roman" w:cs="NewCenturySchlbk-Roman"/>
          <w:sz w:val="20"/>
          <w:szCs w:val="20"/>
        </w:rPr>
        <w:t>(b) REPORT.—Not later than 120 days after completion of the review and assessment under subsection (a), the Secretary of Transportation shall submit to the Committee on Transportation and Infrastructure of the House of Representatives and the Committee on Commerce, Science, and Transportation of the Senate—</w:t>
      </w:r>
    </w:p>
    <w:p w:rsidR="00D33C98" w:rsidRPr="002C2852" w:rsidRDefault="00D33C98" w:rsidP="00D33C98">
      <w:pPr>
        <w:autoSpaceDE w:val="0"/>
        <w:autoSpaceDN w:val="0"/>
        <w:adjustRightInd w:val="0"/>
        <w:spacing w:after="0" w:line="240" w:lineRule="auto"/>
        <w:rPr>
          <w:rFonts w:ascii="NewCenturySchlbk-Roman" w:hAnsi="NewCenturySchlbk-Roman" w:cs="NewCenturySchlbk-Roman"/>
          <w:sz w:val="20"/>
          <w:szCs w:val="20"/>
        </w:rPr>
      </w:pPr>
      <w:r w:rsidRPr="002C2852">
        <w:rPr>
          <w:rFonts w:ascii="NewCenturySchlbk-Roman" w:hAnsi="NewCenturySchlbk-Roman" w:cs="NewCenturySchlbk-Roman"/>
          <w:sz w:val="20"/>
          <w:szCs w:val="20"/>
        </w:rPr>
        <w:t>(1) a report on the review and assessment conducted under subsection (a);</w:t>
      </w:r>
    </w:p>
    <w:p w:rsidR="00D33C98" w:rsidRPr="002C2852" w:rsidRDefault="00D33C98" w:rsidP="00D33C98">
      <w:pPr>
        <w:autoSpaceDE w:val="0"/>
        <w:autoSpaceDN w:val="0"/>
        <w:adjustRightInd w:val="0"/>
        <w:spacing w:after="0" w:line="240" w:lineRule="auto"/>
        <w:rPr>
          <w:rFonts w:ascii="NewCenturySchlbk-Roman" w:hAnsi="NewCenturySchlbk-Roman" w:cs="NewCenturySchlbk-Roman"/>
          <w:sz w:val="20"/>
          <w:szCs w:val="20"/>
        </w:rPr>
      </w:pPr>
      <w:r w:rsidRPr="002C2852">
        <w:rPr>
          <w:rFonts w:ascii="NewCenturySchlbk-Roman" w:hAnsi="NewCenturySchlbk-Roman" w:cs="NewCenturySchlbk-Roman"/>
          <w:sz w:val="20"/>
          <w:szCs w:val="20"/>
        </w:rPr>
        <w:t>(2) a plan to implement any changes to the knowledge</w:t>
      </w:r>
      <w:r w:rsidR="002C2852" w:rsidRPr="002C2852">
        <w:rPr>
          <w:rFonts w:ascii="NewCenturySchlbk-Roman" w:hAnsi="NewCenturySchlbk-Roman" w:cs="NewCenturySchlbk-Roman"/>
          <w:sz w:val="20"/>
          <w:szCs w:val="20"/>
        </w:rPr>
        <w:t xml:space="preserve"> </w:t>
      </w:r>
      <w:r w:rsidRPr="002C2852">
        <w:rPr>
          <w:rFonts w:ascii="NewCenturySchlbk-Roman" w:hAnsi="NewCenturySchlbk-Roman" w:cs="NewCenturySchlbk-Roman"/>
          <w:sz w:val="20"/>
          <w:szCs w:val="20"/>
        </w:rPr>
        <w:t>and skills tests; and</w:t>
      </w:r>
    </w:p>
    <w:p w:rsidR="00D33C98" w:rsidRDefault="00D33C98" w:rsidP="00D33C98">
      <w:pPr>
        <w:autoSpaceDE w:val="0"/>
        <w:autoSpaceDN w:val="0"/>
        <w:adjustRightInd w:val="0"/>
        <w:spacing w:after="0" w:line="240" w:lineRule="auto"/>
        <w:rPr>
          <w:rFonts w:ascii="NewCenturySchlbk-Roman" w:hAnsi="NewCenturySchlbk-Roman" w:cs="NewCenturySchlbk-Roman"/>
          <w:sz w:val="20"/>
          <w:szCs w:val="20"/>
        </w:rPr>
      </w:pPr>
      <w:r w:rsidRPr="002C2852">
        <w:rPr>
          <w:rFonts w:ascii="NewCenturySchlbk-Roman" w:hAnsi="NewCenturySchlbk-Roman" w:cs="NewCenturySchlbk-Roman"/>
          <w:sz w:val="20"/>
          <w:szCs w:val="20"/>
        </w:rPr>
        <w:t>(3) a timeframe by which the Secretary will implement</w:t>
      </w:r>
      <w:r w:rsidR="002C2852" w:rsidRPr="002C2852">
        <w:rPr>
          <w:rFonts w:ascii="NewCenturySchlbk-Roman" w:hAnsi="NewCenturySchlbk-Roman" w:cs="NewCenturySchlbk-Roman"/>
          <w:sz w:val="20"/>
          <w:szCs w:val="20"/>
        </w:rPr>
        <w:t xml:space="preserve"> </w:t>
      </w:r>
      <w:r w:rsidRPr="002C2852">
        <w:rPr>
          <w:rFonts w:ascii="NewCenturySchlbk-Roman" w:hAnsi="NewCenturySchlbk-Roman" w:cs="NewCenturySchlbk-Roman"/>
          <w:sz w:val="20"/>
          <w:szCs w:val="20"/>
        </w:rPr>
        <w:t>the changes</w:t>
      </w:r>
      <w:r>
        <w:rPr>
          <w:rFonts w:ascii="NewCenturySchlbk-Roman" w:hAnsi="NewCenturySchlbk-Roman" w:cs="NewCenturySchlbk-Roman"/>
          <w:sz w:val="20"/>
          <w:szCs w:val="20"/>
        </w:rPr>
        <w:t>.</w:t>
      </w:r>
    </w:p>
    <w:sectPr w:rsidR="00D33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wCenturySchlbk-Bold">
    <w:panose1 w:val="00000000000000000000"/>
    <w:charset w:val="00"/>
    <w:family w:val="roman"/>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49"/>
    <w:rsid w:val="002633FB"/>
    <w:rsid w:val="002C2852"/>
    <w:rsid w:val="00847623"/>
    <w:rsid w:val="00A776DD"/>
    <w:rsid w:val="00AC2849"/>
    <w:rsid w:val="00CE13B0"/>
    <w:rsid w:val="00D3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Shannon Watson</cp:lastModifiedBy>
  <cp:revision>2</cp:revision>
  <dcterms:created xsi:type="dcterms:W3CDTF">2012-11-30T14:28:00Z</dcterms:created>
  <dcterms:modified xsi:type="dcterms:W3CDTF">2012-11-30T14:28:00Z</dcterms:modified>
</cp:coreProperties>
</file>