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E1163" w14:textId="77777777" w:rsidR="006919A5" w:rsidRDefault="006919A5" w:rsidP="00E33FE8">
      <w:pPr>
        <w:jc w:val="center"/>
        <w:rPr>
          <w:b/>
          <w:sz w:val="28"/>
          <w:szCs w:val="28"/>
        </w:rPr>
      </w:pPr>
      <w:r>
        <w:rPr>
          <w:b/>
          <w:sz w:val="28"/>
          <w:szCs w:val="28"/>
        </w:rPr>
        <w:t xml:space="preserve">Medical Review Board (MRB) and </w:t>
      </w:r>
    </w:p>
    <w:p w14:paraId="109461D8" w14:textId="237DDD41" w:rsidR="00757754" w:rsidRPr="00D01487" w:rsidRDefault="00757754" w:rsidP="00E33FE8">
      <w:pPr>
        <w:jc w:val="center"/>
        <w:rPr>
          <w:b/>
          <w:sz w:val="28"/>
          <w:szCs w:val="28"/>
        </w:rPr>
      </w:pPr>
      <w:r w:rsidRPr="00D01487">
        <w:rPr>
          <w:b/>
          <w:sz w:val="28"/>
          <w:szCs w:val="28"/>
        </w:rPr>
        <w:t>Motor Carrier Safety Advisory Committee (MCSAC)</w:t>
      </w:r>
    </w:p>
    <w:p w14:paraId="277A4415" w14:textId="2E9DDBBC" w:rsidR="00BB5633" w:rsidRPr="00D01487" w:rsidRDefault="006919A5" w:rsidP="00E33FE8">
      <w:pPr>
        <w:jc w:val="center"/>
        <w:rPr>
          <w:b/>
          <w:sz w:val="28"/>
          <w:szCs w:val="28"/>
        </w:rPr>
      </w:pPr>
      <w:r>
        <w:rPr>
          <w:b/>
          <w:sz w:val="28"/>
          <w:szCs w:val="28"/>
        </w:rPr>
        <w:t xml:space="preserve">Joint </w:t>
      </w:r>
      <w:r w:rsidR="00E33FE8" w:rsidRPr="00D01487">
        <w:rPr>
          <w:b/>
          <w:sz w:val="28"/>
          <w:szCs w:val="28"/>
        </w:rPr>
        <w:t>Task</w:t>
      </w:r>
      <w:r w:rsidR="00BB5633" w:rsidRPr="00D01487">
        <w:rPr>
          <w:b/>
          <w:sz w:val="28"/>
          <w:szCs w:val="28"/>
        </w:rPr>
        <w:t xml:space="preserve"> Statement</w:t>
      </w:r>
      <w:r w:rsidR="00757754" w:rsidRPr="00D01487">
        <w:rPr>
          <w:b/>
          <w:sz w:val="28"/>
          <w:szCs w:val="28"/>
        </w:rPr>
        <w:t xml:space="preserve"> </w:t>
      </w:r>
      <w:r w:rsidR="00B12448" w:rsidRPr="00D01487">
        <w:rPr>
          <w:b/>
          <w:sz w:val="28"/>
          <w:szCs w:val="28"/>
        </w:rPr>
        <w:t>1</w:t>
      </w:r>
      <w:r w:rsidR="00300740" w:rsidRPr="00D01487">
        <w:rPr>
          <w:b/>
          <w:sz w:val="28"/>
          <w:szCs w:val="28"/>
        </w:rPr>
        <w:t>4</w:t>
      </w:r>
      <w:r w:rsidR="00757754" w:rsidRPr="00D01487">
        <w:rPr>
          <w:b/>
          <w:sz w:val="28"/>
          <w:szCs w:val="28"/>
        </w:rPr>
        <w:t>-</w:t>
      </w:r>
      <w:r w:rsidR="00243B61">
        <w:rPr>
          <w:b/>
          <w:sz w:val="28"/>
          <w:szCs w:val="28"/>
        </w:rPr>
        <w:t>3</w:t>
      </w:r>
    </w:p>
    <w:p w14:paraId="18929E57" w14:textId="77777777" w:rsidR="00184842" w:rsidRPr="00D01487" w:rsidRDefault="00184842" w:rsidP="00E33FE8">
      <w:pPr>
        <w:jc w:val="center"/>
        <w:rPr>
          <w:b/>
        </w:rPr>
      </w:pPr>
    </w:p>
    <w:p w14:paraId="4BD138BC" w14:textId="77777777" w:rsidR="00BB5633" w:rsidRPr="00832727" w:rsidRDefault="00750F12" w:rsidP="00750F12">
      <w:pPr>
        <w:rPr>
          <w:b/>
        </w:rPr>
      </w:pPr>
      <w:r w:rsidRPr="00832727">
        <w:rPr>
          <w:b/>
        </w:rPr>
        <w:t>I.</w:t>
      </w:r>
      <w:r w:rsidR="00B1704F" w:rsidRPr="00832727">
        <w:rPr>
          <w:b/>
        </w:rPr>
        <w:t xml:space="preserve"> </w:t>
      </w:r>
      <w:r w:rsidR="00BB5633" w:rsidRPr="00832727">
        <w:rPr>
          <w:b/>
          <w:u w:val="single"/>
        </w:rPr>
        <w:t>Task Title</w:t>
      </w:r>
      <w:r w:rsidR="00BB5633" w:rsidRPr="00832727">
        <w:rPr>
          <w:b/>
        </w:rPr>
        <w:t xml:space="preserve"> </w:t>
      </w:r>
    </w:p>
    <w:p w14:paraId="347A68ED" w14:textId="77777777" w:rsidR="00FF1FD8" w:rsidRPr="00832727" w:rsidRDefault="00FF1FD8" w:rsidP="00BB5633"/>
    <w:p w14:paraId="571823C3" w14:textId="1A0660E9" w:rsidR="00E33FE8" w:rsidRPr="00832727" w:rsidRDefault="00941901" w:rsidP="00F905A3">
      <w:pPr>
        <w:pStyle w:val="Default"/>
      </w:pPr>
      <w:r>
        <w:t>Provide r</w:t>
      </w:r>
      <w:r w:rsidR="00567250" w:rsidRPr="00832727">
        <w:t>ecommendations</w:t>
      </w:r>
      <w:r w:rsidR="004024AB" w:rsidRPr="00832727">
        <w:t xml:space="preserve"> </w:t>
      </w:r>
      <w:r w:rsidR="00300740" w:rsidRPr="00832727">
        <w:t xml:space="preserve">to the Agency </w:t>
      </w:r>
      <w:r w:rsidR="00243B61">
        <w:t>on Schedule II medications and commercial motor vehicle (CMV) drivers in interstate commerce</w:t>
      </w:r>
      <w:r w:rsidR="000406A3" w:rsidRPr="00832727">
        <w:t xml:space="preserve">.  </w:t>
      </w:r>
    </w:p>
    <w:p w14:paraId="5420DD9C" w14:textId="77777777" w:rsidR="0047010D" w:rsidRPr="00832727" w:rsidRDefault="0047010D" w:rsidP="00E33FE8">
      <w:pPr>
        <w:rPr>
          <w:b/>
        </w:rPr>
      </w:pPr>
    </w:p>
    <w:p w14:paraId="0BE2877C" w14:textId="77777777" w:rsidR="00E33FE8" w:rsidRPr="00832727" w:rsidRDefault="00BB5633" w:rsidP="00E33FE8">
      <w:pPr>
        <w:rPr>
          <w:b/>
          <w:u w:val="single"/>
        </w:rPr>
      </w:pPr>
      <w:r w:rsidRPr="00832727">
        <w:rPr>
          <w:b/>
        </w:rPr>
        <w:t xml:space="preserve">II. </w:t>
      </w:r>
      <w:r w:rsidR="00E33FE8" w:rsidRPr="00832727">
        <w:rPr>
          <w:b/>
          <w:u w:val="single"/>
        </w:rPr>
        <w:t>Background</w:t>
      </w:r>
    </w:p>
    <w:p w14:paraId="0C746369" w14:textId="77777777" w:rsidR="0047010D" w:rsidRPr="00832727" w:rsidRDefault="0047010D" w:rsidP="00E33FE8">
      <w:pPr>
        <w:rPr>
          <w:b/>
        </w:rPr>
      </w:pPr>
    </w:p>
    <w:p w14:paraId="3F451203" w14:textId="1B7C7591" w:rsidR="00243B61" w:rsidRPr="009011C9" w:rsidRDefault="00243B61" w:rsidP="00243B61">
      <w:pPr>
        <w:rPr>
          <w:rStyle w:val="p"/>
        </w:rPr>
      </w:pPr>
      <w:r w:rsidRPr="009011C9">
        <w:t>49 CFR 391.1</w:t>
      </w:r>
      <w:r w:rsidRPr="009011C9">
        <w:rPr>
          <w:rStyle w:val="p"/>
        </w:rPr>
        <w:t>1(i) provides that a person is medically qualified to operate a CMV if that person, “does not use any drug or substance identified in 21 CFR 1308.11 Schedule I, an amphetamine, a narcotic, or other habit-forming drug; and (ii) does not use any non-Schedule I drug or substance that is identified in the other Schedules in 21 part 1308 except when the use is prescribed by a licensed medical practitioner, as defined in §382.107, who is familiar with the driver's medical history and has advised the driver that the substance will not adversely affect the driver's ability to safely operate a CMV.</w:t>
      </w:r>
    </w:p>
    <w:p w14:paraId="57D0C7CB" w14:textId="77777777" w:rsidR="00243B61" w:rsidRDefault="00243B61" w:rsidP="00243B61">
      <w:r w:rsidRPr="009011C9">
        <w:t>In 2006, FMCSA’s Medical Review Board (MRB) considered the topic of the use of Schedule II medications. The MRB considered information provided in a 2006 FMCSA sponsored Evidence Report and a subsequent Medical Expert Panel (MEP) to examine the relationship between the licit use of a Schedule II drug and the risk for motor vehicle crash.  The Evidence Report and the MEP opinions provided to FMCSA were in response to 8 key questions developed by FMCSA.</w:t>
      </w:r>
    </w:p>
    <w:p w14:paraId="7F8D9441" w14:textId="77777777" w:rsidR="00243B61" w:rsidRDefault="00243B61" w:rsidP="00243B61"/>
    <w:p w14:paraId="1D0D0472" w14:textId="3DC24987" w:rsidR="00651504" w:rsidRDefault="00243B61" w:rsidP="00243B61">
      <w:r>
        <w:t xml:space="preserve">At a joint meeting of the MCSAC and the MRB </w:t>
      </w:r>
      <w:r w:rsidR="006919A5">
        <w:t>o</w:t>
      </w:r>
      <w:r>
        <w:t>n September</w:t>
      </w:r>
      <w:r w:rsidR="006919A5">
        <w:t xml:space="preserve"> 10,</w:t>
      </w:r>
      <w:r>
        <w:t xml:space="preserve"> 2013, the committees heard presentations on Schedule II medications and their regulation and on Department of Transportation drug and alcohol testing protocols</w:t>
      </w:r>
      <w:r w:rsidR="00374A69">
        <w:t>.  Subsequently, the committees</w:t>
      </w:r>
      <w:r>
        <w:t xml:space="preserve"> engaged in a discussion on the issue as it applies to CMV drivers.  In a meeting the next day, the MRB considered the issue in greater detail as its Task 13-01</w:t>
      </w:r>
      <w:r w:rsidR="00374A69">
        <w:t xml:space="preserve"> which was </w:t>
      </w:r>
      <w:r>
        <w:t xml:space="preserve">to present a letter report to the Agency relating to CMV drivers and Schedule II medication use and to develop a form for </w:t>
      </w:r>
      <w:r w:rsidR="00651504">
        <w:t xml:space="preserve">medical examiners on the National Registry of Certified Medical Examiners to send to treating clinicians of CMV drivers to expound on the use of these medications by driver applicants.  The MRB completed action on this task at </w:t>
      </w:r>
      <w:r w:rsidR="00374A69">
        <w:t xml:space="preserve">its July 2014 </w:t>
      </w:r>
      <w:r w:rsidR="00651504">
        <w:t>meeting and will present its recommendations to the MCSAC and MRB on October 27, 2014.</w:t>
      </w:r>
    </w:p>
    <w:p w14:paraId="757D75D3" w14:textId="3BBC3B4C" w:rsidR="00243B61" w:rsidRPr="009011C9" w:rsidRDefault="00243B61" w:rsidP="00243B61"/>
    <w:p w14:paraId="3A8F884F" w14:textId="77777777" w:rsidR="00E33FE8" w:rsidRPr="00832727" w:rsidRDefault="00BB5633" w:rsidP="00941901">
      <w:pPr>
        <w:spacing w:after="240"/>
      </w:pPr>
      <w:r w:rsidRPr="00832727">
        <w:rPr>
          <w:b/>
        </w:rPr>
        <w:t>III.</w:t>
      </w:r>
      <w:r w:rsidR="00AC738A" w:rsidRPr="00832727">
        <w:rPr>
          <w:b/>
        </w:rPr>
        <w:t xml:space="preserve"> </w:t>
      </w:r>
      <w:r w:rsidR="00E33FE8" w:rsidRPr="00832727">
        <w:rPr>
          <w:b/>
          <w:u w:val="single"/>
        </w:rPr>
        <w:t>Task</w:t>
      </w:r>
    </w:p>
    <w:p w14:paraId="3049DB97" w14:textId="77777777" w:rsidR="00E243EA" w:rsidRPr="00E243EA" w:rsidRDefault="00E243EA" w:rsidP="00E243EA">
      <w:r w:rsidRPr="00E243EA">
        <w:t xml:space="preserve">The Agency requests that the MRB and MCSAC provide recommendations on how the FMCSA can ensure that Medical Examiners responsible for issuing medical certificates for commercial motor vehicle drivers communicate with healthcare professionals responsible for prescribing the use of certain medications to: </w:t>
      </w:r>
    </w:p>
    <w:p w14:paraId="1C79F53E" w14:textId="77777777" w:rsidR="00E243EA" w:rsidRPr="00E243EA" w:rsidRDefault="00E243EA" w:rsidP="00E243EA">
      <w:r w:rsidRPr="00E243EA">
        <w:t>(1)     Fully understand the reasons the medications have been prescribed; and</w:t>
      </w:r>
    </w:p>
    <w:p w14:paraId="0DC206A5" w14:textId="77777777" w:rsidR="00E243EA" w:rsidRPr="00E243EA" w:rsidRDefault="00E243EA" w:rsidP="00E243EA">
      <w:r w:rsidRPr="00E243EA">
        <w:t>(2)     Determine whether the use of the medications and the underlying condition being treated preclude the issuance of a 2-year medical certificate.</w:t>
      </w:r>
    </w:p>
    <w:p w14:paraId="13956190" w14:textId="3B723928" w:rsidR="00651504" w:rsidRDefault="00F905A3" w:rsidP="00374A69">
      <w:pPr>
        <w:spacing w:after="200"/>
        <w:rPr>
          <w:iCs/>
        </w:rPr>
      </w:pPr>
      <w:bookmarkStart w:id="0" w:name="_GoBack"/>
      <w:bookmarkEnd w:id="0"/>
      <w:r w:rsidRPr="00651504">
        <w:rPr>
          <w:iCs/>
        </w:rPr>
        <w:lastRenderedPageBreak/>
        <w:t xml:space="preserve">In making its recommendations to the </w:t>
      </w:r>
      <w:r w:rsidR="006919A5">
        <w:rPr>
          <w:iCs/>
        </w:rPr>
        <w:t xml:space="preserve">Acting </w:t>
      </w:r>
      <w:r w:rsidRPr="00651504">
        <w:rPr>
          <w:iCs/>
        </w:rPr>
        <w:t>Administrator, t</w:t>
      </w:r>
      <w:r w:rsidR="00367FED" w:rsidRPr="00651504">
        <w:rPr>
          <w:iCs/>
        </w:rPr>
        <w:t xml:space="preserve">he Agency </w:t>
      </w:r>
      <w:r w:rsidR="00526EC2" w:rsidRPr="00651504">
        <w:rPr>
          <w:iCs/>
        </w:rPr>
        <w:t xml:space="preserve">requests </w:t>
      </w:r>
      <w:r w:rsidRPr="00651504">
        <w:rPr>
          <w:iCs/>
        </w:rPr>
        <w:t xml:space="preserve">that </w:t>
      </w:r>
      <w:r w:rsidR="00526EC2" w:rsidRPr="00651504">
        <w:rPr>
          <w:iCs/>
        </w:rPr>
        <w:t>the</w:t>
      </w:r>
      <w:r w:rsidR="00367FED" w:rsidRPr="00651504">
        <w:rPr>
          <w:iCs/>
        </w:rPr>
        <w:t xml:space="preserve"> MCSAC </w:t>
      </w:r>
      <w:r w:rsidR="00651504" w:rsidRPr="00651504">
        <w:rPr>
          <w:iCs/>
        </w:rPr>
        <w:t xml:space="preserve">and MRB </w:t>
      </w:r>
      <w:r w:rsidR="00526EC2" w:rsidRPr="00941901">
        <w:rPr>
          <w:iCs/>
        </w:rPr>
        <w:t xml:space="preserve">consider </w:t>
      </w:r>
      <w:r w:rsidR="00651504" w:rsidRPr="00941901">
        <w:rPr>
          <w:iCs/>
        </w:rPr>
        <w:t>the MRB’s recommendations on Schedule II medications, the presentations provided on the 2014 Evidence Report and Medical Expert Panel recommendations</w:t>
      </w:r>
      <w:r w:rsidR="00374A69">
        <w:rPr>
          <w:iCs/>
        </w:rPr>
        <w:t>,</w:t>
      </w:r>
      <w:r w:rsidR="00651504" w:rsidRPr="00941901">
        <w:rPr>
          <w:iCs/>
        </w:rPr>
        <w:t xml:space="preserve"> and the information contained in the presentations from the September 2013 meeting.  The Agency asks the joint committee to present these recommendations to the Agency in the form of a letter report to the </w:t>
      </w:r>
      <w:r w:rsidR="006919A5">
        <w:rPr>
          <w:iCs/>
        </w:rPr>
        <w:t xml:space="preserve">Acting </w:t>
      </w:r>
      <w:r w:rsidR="00651504" w:rsidRPr="00941901">
        <w:rPr>
          <w:iCs/>
        </w:rPr>
        <w:t xml:space="preserve">Administrator.  </w:t>
      </w:r>
      <w:r w:rsidR="00651504">
        <w:rPr>
          <w:iCs/>
        </w:rPr>
        <w:t>As part of its report, the Agency asks the joint committee to include the following considerations:</w:t>
      </w:r>
    </w:p>
    <w:p w14:paraId="448D5D20" w14:textId="42944628" w:rsidR="00651504" w:rsidRDefault="00651504" w:rsidP="00374A69">
      <w:pPr>
        <w:pStyle w:val="ListParagraph"/>
        <w:numPr>
          <w:ilvl w:val="0"/>
          <w:numId w:val="27"/>
        </w:numPr>
        <w:spacing w:after="200"/>
      </w:pPr>
      <w:r w:rsidRPr="00651504">
        <w:rPr>
          <w:iCs/>
        </w:rPr>
        <w:t>c</w:t>
      </w:r>
      <w:r w:rsidRPr="009011C9">
        <w:t>onsider medical certification requirements of CMV drivers and issues relevant to Schedule II Medication use;</w:t>
      </w:r>
      <w:r w:rsidR="006919A5">
        <w:t xml:space="preserve"> and</w:t>
      </w:r>
    </w:p>
    <w:p w14:paraId="1FD9435B" w14:textId="768FF434" w:rsidR="006919A5" w:rsidRPr="009011C9" w:rsidRDefault="006919A5" w:rsidP="00374A69">
      <w:pPr>
        <w:pStyle w:val="ListParagraph"/>
        <w:numPr>
          <w:ilvl w:val="0"/>
          <w:numId w:val="27"/>
        </w:numPr>
        <w:spacing w:after="200"/>
      </w:pPr>
      <w:proofErr w:type="gramStart"/>
      <w:r>
        <w:t>consider</w:t>
      </w:r>
      <w:proofErr w:type="gramEnd"/>
      <w:r>
        <w:t xml:space="preserve"> how the treating clinicians will communicate this information to the carriers who employ these CMV drivers</w:t>
      </w:r>
      <w:r w:rsidR="00BB002C">
        <w:t xml:space="preserve"> via the form developed by the MRB</w:t>
      </w:r>
      <w:r>
        <w:t>.</w:t>
      </w:r>
    </w:p>
    <w:p w14:paraId="076756E7" w14:textId="4ACEB915" w:rsidR="00CE2AFE" w:rsidRPr="00832727" w:rsidRDefault="00806CD0" w:rsidP="00E33FE8">
      <w:r w:rsidRPr="00832727">
        <w:t xml:space="preserve">In preparing its letter </w:t>
      </w:r>
      <w:r w:rsidR="00B20C3F" w:rsidRPr="00832727">
        <w:t xml:space="preserve">report </w:t>
      </w:r>
      <w:r w:rsidRPr="00832727">
        <w:t>to the Agency, the Committee should, wherever possible,</w:t>
      </w:r>
      <w:r w:rsidR="009E1474" w:rsidRPr="00832727">
        <w:t xml:space="preserve"> </w:t>
      </w:r>
      <w:r w:rsidR="00757754" w:rsidRPr="00832727">
        <w:t xml:space="preserve">indicate whether the ideas identified are </w:t>
      </w:r>
      <w:r w:rsidRPr="00832727">
        <w:t>support</w:t>
      </w:r>
      <w:r w:rsidR="00757754" w:rsidRPr="00832727">
        <w:t>ed</w:t>
      </w:r>
      <w:r w:rsidRPr="00832727">
        <w:t xml:space="preserve"> by </w:t>
      </w:r>
      <w:r w:rsidR="00B33B01" w:rsidRPr="00832727">
        <w:t>research and data analyses</w:t>
      </w:r>
      <w:r w:rsidR="00AB4FD3" w:rsidRPr="00832727">
        <w:t>, including cost/benefit considerations</w:t>
      </w:r>
      <w:r w:rsidR="00B33B01" w:rsidRPr="00832727">
        <w:t xml:space="preserve">. </w:t>
      </w:r>
      <w:r w:rsidR="00133761" w:rsidRPr="00832727">
        <w:t xml:space="preserve"> As t</w:t>
      </w:r>
      <w:r w:rsidR="00641C9C" w:rsidRPr="00832727">
        <w:t xml:space="preserve">he </w:t>
      </w:r>
      <w:r w:rsidR="00FA0B7F" w:rsidRPr="00832727">
        <w:t>MCSAC</w:t>
      </w:r>
      <w:r w:rsidR="00641C9C" w:rsidRPr="00832727">
        <w:t xml:space="preserve"> </w:t>
      </w:r>
      <w:r w:rsidR="00941901">
        <w:t xml:space="preserve">and MRB </w:t>
      </w:r>
      <w:r w:rsidR="00641C9C" w:rsidRPr="00832727">
        <w:t xml:space="preserve">meetings </w:t>
      </w:r>
      <w:r w:rsidR="009424F7" w:rsidRPr="00832727">
        <w:t>are open</w:t>
      </w:r>
      <w:r w:rsidR="00FA0B7F" w:rsidRPr="00832727">
        <w:t xml:space="preserve"> to the general </w:t>
      </w:r>
      <w:r w:rsidR="00641C9C" w:rsidRPr="00832727">
        <w:t>public</w:t>
      </w:r>
      <w:r w:rsidR="00133761" w:rsidRPr="00832727">
        <w:t>,</w:t>
      </w:r>
      <w:r w:rsidR="00641C9C" w:rsidRPr="00832727">
        <w:t xml:space="preserve"> the </w:t>
      </w:r>
      <w:r w:rsidR="00FA0B7F" w:rsidRPr="00832727">
        <w:t>Committee should consider</w:t>
      </w:r>
      <w:r w:rsidR="00641C9C" w:rsidRPr="00832727">
        <w:t xml:space="preserve"> any information </w:t>
      </w:r>
      <w:r w:rsidR="00FA0B7F" w:rsidRPr="00832727">
        <w:t xml:space="preserve">identified by individuals making remarks during the </w:t>
      </w:r>
      <w:r w:rsidR="00C06D60" w:rsidRPr="00832727">
        <w:t xml:space="preserve">meeting’s </w:t>
      </w:r>
      <w:r w:rsidR="00FA0B7F" w:rsidRPr="00832727">
        <w:t>public comment period.</w:t>
      </w:r>
    </w:p>
    <w:p w14:paraId="227D9876" w14:textId="77777777" w:rsidR="00CE2AFE" w:rsidRPr="00832727" w:rsidRDefault="00CE2AFE" w:rsidP="00E33FE8"/>
    <w:p w14:paraId="474EB7B7" w14:textId="77777777" w:rsidR="00BB5633" w:rsidRPr="00832727" w:rsidRDefault="00C91861" w:rsidP="00C91861">
      <w:r w:rsidRPr="00832727">
        <w:rPr>
          <w:b/>
        </w:rPr>
        <w:t>IV.</w:t>
      </w:r>
      <w:r w:rsidR="00845A8A" w:rsidRPr="00832727">
        <w:rPr>
          <w:b/>
        </w:rPr>
        <w:t xml:space="preserve"> </w:t>
      </w:r>
      <w:r w:rsidR="00BB5633" w:rsidRPr="00832727">
        <w:rPr>
          <w:b/>
          <w:u w:val="single"/>
        </w:rPr>
        <w:t>Estimated Time to Complete Task</w:t>
      </w:r>
    </w:p>
    <w:p w14:paraId="31EAC0F2" w14:textId="77777777" w:rsidR="00BB5633" w:rsidRPr="00832727" w:rsidRDefault="00BB5633" w:rsidP="00BB5633"/>
    <w:p w14:paraId="5D7B6E98" w14:textId="77777777" w:rsidR="00374A69" w:rsidRDefault="00526626" w:rsidP="00BB5633">
      <w:r w:rsidRPr="00832727">
        <w:t>The MCSAC</w:t>
      </w:r>
      <w:r w:rsidR="001E65B4" w:rsidRPr="00832727">
        <w:t xml:space="preserve"> </w:t>
      </w:r>
      <w:r w:rsidR="00941901">
        <w:t xml:space="preserve">and MRB </w:t>
      </w:r>
      <w:r w:rsidR="00756EAA" w:rsidRPr="00832727">
        <w:t xml:space="preserve">should </w:t>
      </w:r>
      <w:r w:rsidR="00941901">
        <w:t xml:space="preserve">develop their recommendations to the Agency on </w:t>
      </w:r>
    </w:p>
    <w:p w14:paraId="15F8D91C" w14:textId="634E933C" w:rsidR="00833B14" w:rsidRPr="00832727" w:rsidRDefault="00941901" w:rsidP="00BB5633">
      <w:r>
        <w:t xml:space="preserve">Task 14-3 at the October 2014 </w:t>
      </w:r>
      <w:r w:rsidR="003E3E40" w:rsidRPr="00832727">
        <w:t xml:space="preserve">meeting and should provide a letter report to the Administrator outlining </w:t>
      </w:r>
      <w:r>
        <w:t>Schedule II medication use by the end of 2014</w:t>
      </w:r>
      <w:r w:rsidR="00AA0AC1" w:rsidRPr="00832727">
        <w:t>.</w:t>
      </w:r>
      <w:r w:rsidR="003E3E40" w:rsidRPr="00832727" w:rsidDel="003E3E40">
        <w:t xml:space="preserve"> </w:t>
      </w:r>
    </w:p>
    <w:p w14:paraId="06ADCECF" w14:textId="77777777" w:rsidR="0047010D" w:rsidRPr="00832727" w:rsidRDefault="0047010D" w:rsidP="00BB5633">
      <w:pPr>
        <w:rPr>
          <w:b/>
        </w:rPr>
      </w:pPr>
    </w:p>
    <w:p w14:paraId="54E38130" w14:textId="77777777" w:rsidR="0097400A" w:rsidRPr="00832727" w:rsidRDefault="00111AFD" w:rsidP="00BB5633">
      <w:pPr>
        <w:rPr>
          <w:b/>
        </w:rPr>
      </w:pPr>
      <w:r w:rsidRPr="00832727">
        <w:rPr>
          <w:b/>
        </w:rPr>
        <w:t xml:space="preserve">V.  </w:t>
      </w:r>
      <w:r w:rsidRPr="00832727">
        <w:rPr>
          <w:b/>
          <w:u w:val="single"/>
        </w:rPr>
        <w:t>FMCSA Technical Representatives</w:t>
      </w:r>
      <w:r w:rsidR="0097400A" w:rsidRPr="00832727">
        <w:rPr>
          <w:b/>
        </w:rPr>
        <w:t xml:space="preserve"> </w:t>
      </w:r>
    </w:p>
    <w:p w14:paraId="36DFEBCD" w14:textId="77777777" w:rsidR="009424F7" w:rsidRPr="00832727" w:rsidRDefault="009424F7" w:rsidP="00BB5633">
      <w:pPr>
        <w:rPr>
          <w:b/>
        </w:rPr>
      </w:pPr>
    </w:p>
    <w:p w14:paraId="2D062BA2" w14:textId="77777777" w:rsidR="00133761" w:rsidRPr="00832727" w:rsidRDefault="00133761" w:rsidP="00FF1FD8">
      <w:pPr>
        <w:numPr>
          <w:ilvl w:val="0"/>
          <w:numId w:val="16"/>
        </w:numPr>
      </w:pPr>
      <w:r w:rsidRPr="00832727">
        <w:t>Larry Minor, Associate Administrator for Policy, FMCSA, (202) 366-5921</w:t>
      </w:r>
    </w:p>
    <w:p w14:paraId="078381D5" w14:textId="17CA5B45" w:rsidR="00941901" w:rsidRPr="009011C9" w:rsidRDefault="00941901" w:rsidP="00941901">
      <w:pPr>
        <w:pStyle w:val="ListParagraph"/>
        <w:numPr>
          <w:ilvl w:val="0"/>
          <w:numId w:val="16"/>
        </w:numPr>
        <w:spacing w:line="276" w:lineRule="auto"/>
      </w:pPr>
      <w:r w:rsidRPr="009011C9">
        <w:t xml:space="preserve">Charles Horan, Director, Office of Carrier, Driver and Vehicle Standards, </w:t>
      </w:r>
      <w:r>
        <w:t>(</w:t>
      </w:r>
      <w:r w:rsidRPr="009011C9">
        <w:t>202</w:t>
      </w:r>
      <w:r>
        <w:t xml:space="preserve">) </w:t>
      </w:r>
      <w:r w:rsidRPr="009011C9">
        <w:t xml:space="preserve"> 366-5370</w:t>
      </w:r>
    </w:p>
    <w:p w14:paraId="5B1881D9" w14:textId="4E52C927" w:rsidR="00941901" w:rsidRPr="009011C9" w:rsidRDefault="00941901" w:rsidP="00941901">
      <w:pPr>
        <w:pStyle w:val="ListParagraph"/>
        <w:numPr>
          <w:ilvl w:val="0"/>
          <w:numId w:val="16"/>
        </w:numPr>
        <w:spacing w:line="276" w:lineRule="auto"/>
      </w:pPr>
      <w:r w:rsidRPr="009011C9">
        <w:t xml:space="preserve">Elaine Papp, Division Chief, Physical Qualifications, </w:t>
      </w:r>
      <w:r>
        <w:t xml:space="preserve">(202) </w:t>
      </w:r>
      <w:r w:rsidRPr="009011C9">
        <w:t>366-0421</w:t>
      </w:r>
    </w:p>
    <w:p w14:paraId="4B426B56" w14:textId="77777777" w:rsidR="0074323F" w:rsidRPr="00832727" w:rsidRDefault="0074323F" w:rsidP="00E33FE8"/>
    <w:sectPr w:rsidR="0074323F" w:rsidRPr="00832727" w:rsidSect="0064401C">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E1A48" w14:textId="77777777" w:rsidR="00C9205A" w:rsidRDefault="00C9205A">
      <w:r>
        <w:separator/>
      </w:r>
    </w:p>
  </w:endnote>
  <w:endnote w:type="continuationSeparator" w:id="0">
    <w:p w14:paraId="3733F4DD" w14:textId="77777777" w:rsidR="00C9205A" w:rsidRDefault="00C9205A">
      <w:r>
        <w:continuationSeparator/>
      </w:r>
    </w:p>
  </w:endnote>
  <w:endnote w:type="continuationNotice" w:id="1">
    <w:p w14:paraId="0C440C25" w14:textId="77777777" w:rsidR="00C9205A" w:rsidRDefault="00C92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CE39E"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14:paraId="2F94F193" w14:textId="77777777"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A4C3F"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E243EA">
      <w:rPr>
        <w:rStyle w:val="PageNumber"/>
        <w:noProof/>
      </w:rPr>
      <w:t>2</w:t>
    </w:r>
    <w:r>
      <w:rPr>
        <w:rStyle w:val="PageNumber"/>
      </w:rPr>
      <w:fldChar w:fldCharType="end"/>
    </w:r>
  </w:p>
  <w:p w14:paraId="659BE886" w14:textId="77777777"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BACCB" w14:textId="77777777" w:rsidR="00C9205A" w:rsidRDefault="00C9205A">
      <w:r>
        <w:separator/>
      </w:r>
    </w:p>
  </w:footnote>
  <w:footnote w:type="continuationSeparator" w:id="0">
    <w:p w14:paraId="3A7FD4FD" w14:textId="77777777" w:rsidR="00C9205A" w:rsidRDefault="00C9205A">
      <w:r>
        <w:continuationSeparator/>
      </w:r>
    </w:p>
  </w:footnote>
  <w:footnote w:type="continuationNotice" w:id="1">
    <w:p w14:paraId="00C1132A" w14:textId="77777777" w:rsidR="00C9205A" w:rsidRDefault="00C920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3851A2"/>
    <w:multiLevelType w:val="hybridMultilevel"/>
    <w:tmpl w:val="FB1AB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762845"/>
    <w:multiLevelType w:val="hybridMultilevel"/>
    <w:tmpl w:val="23B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B23CBF"/>
    <w:multiLevelType w:val="hybridMultilevel"/>
    <w:tmpl w:val="2ECE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17"/>
  </w:num>
  <w:num w:numId="4">
    <w:abstractNumId w:val="23"/>
  </w:num>
  <w:num w:numId="5">
    <w:abstractNumId w:val="18"/>
  </w:num>
  <w:num w:numId="6">
    <w:abstractNumId w:val="15"/>
  </w:num>
  <w:num w:numId="7">
    <w:abstractNumId w:val="22"/>
  </w:num>
  <w:num w:numId="8">
    <w:abstractNumId w:val="26"/>
  </w:num>
  <w:num w:numId="9">
    <w:abstractNumId w:val="1"/>
  </w:num>
  <w:num w:numId="10">
    <w:abstractNumId w:val="10"/>
  </w:num>
  <w:num w:numId="11">
    <w:abstractNumId w:val="16"/>
  </w:num>
  <w:num w:numId="12">
    <w:abstractNumId w:val="19"/>
  </w:num>
  <w:num w:numId="13">
    <w:abstractNumId w:val="0"/>
  </w:num>
  <w:num w:numId="14">
    <w:abstractNumId w:val="25"/>
  </w:num>
  <w:num w:numId="15">
    <w:abstractNumId w:val="12"/>
  </w:num>
  <w:num w:numId="16">
    <w:abstractNumId w:val="4"/>
  </w:num>
  <w:num w:numId="17">
    <w:abstractNumId w:val="6"/>
  </w:num>
  <w:num w:numId="18">
    <w:abstractNumId w:val="27"/>
  </w:num>
  <w:num w:numId="19">
    <w:abstractNumId w:val="13"/>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5"/>
  </w:num>
  <w:num w:numId="25">
    <w:abstractNumId w:val="21"/>
  </w:num>
  <w:num w:numId="26">
    <w:abstractNumId w:val="9"/>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29D2"/>
    <w:rsid w:val="00023717"/>
    <w:rsid w:val="00031C4C"/>
    <w:rsid w:val="00035B79"/>
    <w:rsid w:val="000406A3"/>
    <w:rsid w:val="00044A97"/>
    <w:rsid w:val="000511D0"/>
    <w:rsid w:val="00051439"/>
    <w:rsid w:val="00084D69"/>
    <w:rsid w:val="00086273"/>
    <w:rsid w:val="000923DA"/>
    <w:rsid w:val="00092852"/>
    <w:rsid w:val="00092DA5"/>
    <w:rsid w:val="000941F3"/>
    <w:rsid w:val="00096604"/>
    <w:rsid w:val="000A336C"/>
    <w:rsid w:val="000A4BCB"/>
    <w:rsid w:val="000B0C2C"/>
    <w:rsid w:val="000B3D06"/>
    <w:rsid w:val="000C30C0"/>
    <w:rsid w:val="000C6B91"/>
    <w:rsid w:val="000C6BB4"/>
    <w:rsid w:val="000C7B69"/>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0C3F"/>
    <w:rsid w:val="00133761"/>
    <w:rsid w:val="00134B22"/>
    <w:rsid w:val="00136EC4"/>
    <w:rsid w:val="0014162D"/>
    <w:rsid w:val="00142D1D"/>
    <w:rsid w:val="001462EE"/>
    <w:rsid w:val="001633FF"/>
    <w:rsid w:val="001726A4"/>
    <w:rsid w:val="00180955"/>
    <w:rsid w:val="00181D55"/>
    <w:rsid w:val="00184842"/>
    <w:rsid w:val="001879F3"/>
    <w:rsid w:val="00187B2F"/>
    <w:rsid w:val="0019112B"/>
    <w:rsid w:val="00195ADB"/>
    <w:rsid w:val="001964AD"/>
    <w:rsid w:val="00196902"/>
    <w:rsid w:val="00197974"/>
    <w:rsid w:val="001A254F"/>
    <w:rsid w:val="001A3967"/>
    <w:rsid w:val="001A3E41"/>
    <w:rsid w:val="001A4D4B"/>
    <w:rsid w:val="001A72F6"/>
    <w:rsid w:val="001B05D1"/>
    <w:rsid w:val="001C5B21"/>
    <w:rsid w:val="001D2220"/>
    <w:rsid w:val="001D3610"/>
    <w:rsid w:val="001D6F1B"/>
    <w:rsid w:val="001D714B"/>
    <w:rsid w:val="001D7B87"/>
    <w:rsid w:val="001E1209"/>
    <w:rsid w:val="001E2E82"/>
    <w:rsid w:val="001E65B4"/>
    <w:rsid w:val="001F1166"/>
    <w:rsid w:val="001F412E"/>
    <w:rsid w:val="001F6E90"/>
    <w:rsid w:val="001F7C78"/>
    <w:rsid w:val="00200FF2"/>
    <w:rsid w:val="00207AF2"/>
    <w:rsid w:val="00210341"/>
    <w:rsid w:val="0022322C"/>
    <w:rsid w:val="00231E1B"/>
    <w:rsid w:val="00235AE2"/>
    <w:rsid w:val="00235EC2"/>
    <w:rsid w:val="00241D4F"/>
    <w:rsid w:val="00243B61"/>
    <w:rsid w:val="00261CD7"/>
    <w:rsid w:val="00267BD1"/>
    <w:rsid w:val="00281F76"/>
    <w:rsid w:val="00297805"/>
    <w:rsid w:val="00297D49"/>
    <w:rsid w:val="002B2C55"/>
    <w:rsid w:val="002C16C0"/>
    <w:rsid w:val="002C19C4"/>
    <w:rsid w:val="002C25D5"/>
    <w:rsid w:val="002C3DC0"/>
    <w:rsid w:val="002C547E"/>
    <w:rsid w:val="002D10F1"/>
    <w:rsid w:val="002D3231"/>
    <w:rsid w:val="002E7ABF"/>
    <w:rsid w:val="002F01B5"/>
    <w:rsid w:val="002F1DD6"/>
    <w:rsid w:val="002F774A"/>
    <w:rsid w:val="00300740"/>
    <w:rsid w:val="003018FF"/>
    <w:rsid w:val="00331733"/>
    <w:rsid w:val="003402CF"/>
    <w:rsid w:val="0035581A"/>
    <w:rsid w:val="00362C5C"/>
    <w:rsid w:val="003672B4"/>
    <w:rsid w:val="00367FED"/>
    <w:rsid w:val="0037230B"/>
    <w:rsid w:val="00372A16"/>
    <w:rsid w:val="00374A69"/>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E284F"/>
    <w:rsid w:val="003E3E40"/>
    <w:rsid w:val="003F0575"/>
    <w:rsid w:val="003F1A32"/>
    <w:rsid w:val="004009B4"/>
    <w:rsid w:val="00402131"/>
    <w:rsid w:val="004024AB"/>
    <w:rsid w:val="004172F6"/>
    <w:rsid w:val="00432FB0"/>
    <w:rsid w:val="00436881"/>
    <w:rsid w:val="004462B3"/>
    <w:rsid w:val="004515B5"/>
    <w:rsid w:val="00455910"/>
    <w:rsid w:val="004613BB"/>
    <w:rsid w:val="0047010D"/>
    <w:rsid w:val="00473A12"/>
    <w:rsid w:val="00474FF2"/>
    <w:rsid w:val="00492EA6"/>
    <w:rsid w:val="004945EA"/>
    <w:rsid w:val="004B0FF1"/>
    <w:rsid w:val="004B5AA7"/>
    <w:rsid w:val="004C0618"/>
    <w:rsid w:val="004C0E64"/>
    <w:rsid w:val="004C1858"/>
    <w:rsid w:val="004C2B24"/>
    <w:rsid w:val="004C5682"/>
    <w:rsid w:val="004D1F27"/>
    <w:rsid w:val="004D616C"/>
    <w:rsid w:val="004D7CEC"/>
    <w:rsid w:val="004E3ED6"/>
    <w:rsid w:val="004F2912"/>
    <w:rsid w:val="004F4C67"/>
    <w:rsid w:val="005071E8"/>
    <w:rsid w:val="005113D3"/>
    <w:rsid w:val="00514F3C"/>
    <w:rsid w:val="00521CDC"/>
    <w:rsid w:val="00524350"/>
    <w:rsid w:val="00526626"/>
    <w:rsid w:val="00526EC2"/>
    <w:rsid w:val="00532BF1"/>
    <w:rsid w:val="0054386B"/>
    <w:rsid w:val="00543D4C"/>
    <w:rsid w:val="00545475"/>
    <w:rsid w:val="0054764D"/>
    <w:rsid w:val="00551295"/>
    <w:rsid w:val="00556182"/>
    <w:rsid w:val="00561648"/>
    <w:rsid w:val="00563DD1"/>
    <w:rsid w:val="00564ED1"/>
    <w:rsid w:val="00567250"/>
    <w:rsid w:val="00572A0F"/>
    <w:rsid w:val="005740C4"/>
    <w:rsid w:val="00595AAE"/>
    <w:rsid w:val="00596D5D"/>
    <w:rsid w:val="005B68F0"/>
    <w:rsid w:val="005C4491"/>
    <w:rsid w:val="005C536D"/>
    <w:rsid w:val="005D131F"/>
    <w:rsid w:val="005D4FC7"/>
    <w:rsid w:val="005E3347"/>
    <w:rsid w:val="005E7C97"/>
    <w:rsid w:val="005F52CF"/>
    <w:rsid w:val="005F541B"/>
    <w:rsid w:val="005F5D43"/>
    <w:rsid w:val="00600EE3"/>
    <w:rsid w:val="00607791"/>
    <w:rsid w:val="00611133"/>
    <w:rsid w:val="00611915"/>
    <w:rsid w:val="006312E4"/>
    <w:rsid w:val="00631A87"/>
    <w:rsid w:val="0063616F"/>
    <w:rsid w:val="00641C9C"/>
    <w:rsid w:val="0064401C"/>
    <w:rsid w:val="0064690D"/>
    <w:rsid w:val="00651504"/>
    <w:rsid w:val="0065542A"/>
    <w:rsid w:val="00656BA5"/>
    <w:rsid w:val="00660487"/>
    <w:rsid w:val="00682F0D"/>
    <w:rsid w:val="00685000"/>
    <w:rsid w:val="006919A5"/>
    <w:rsid w:val="00695363"/>
    <w:rsid w:val="006974CE"/>
    <w:rsid w:val="006A1E8A"/>
    <w:rsid w:val="006A4C20"/>
    <w:rsid w:val="006A7809"/>
    <w:rsid w:val="006B209C"/>
    <w:rsid w:val="006C2F61"/>
    <w:rsid w:val="006C4012"/>
    <w:rsid w:val="006D2089"/>
    <w:rsid w:val="006D2A50"/>
    <w:rsid w:val="006D76F6"/>
    <w:rsid w:val="006E0226"/>
    <w:rsid w:val="006F26B5"/>
    <w:rsid w:val="006F3AF1"/>
    <w:rsid w:val="006F59E6"/>
    <w:rsid w:val="006F68C1"/>
    <w:rsid w:val="006F69D8"/>
    <w:rsid w:val="006F79CA"/>
    <w:rsid w:val="007127D9"/>
    <w:rsid w:val="00723BEF"/>
    <w:rsid w:val="00725E30"/>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A2B50"/>
    <w:rsid w:val="007B480B"/>
    <w:rsid w:val="007B5010"/>
    <w:rsid w:val="007B63CD"/>
    <w:rsid w:val="007B7E8F"/>
    <w:rsid w:val="007C6F2D"/>
    <w:rsid w:val="007D09FA"/>
    <w:rsid w:val="007D1342"/>
    <w:rsid w:val="007E010F"/>
    <w:rsid w:val="007E5A7F"/>
    <w:rsid w:val="007E5E96"/>
    <w:rsid w:val="007F3818"/>
    <w:rsid w:val="007F6B1D"/>
    <w:rsid w:val="008034AA"/>
    <w:rsid w:val="00806CD0"/>
    <w:rsid w:val="00811ED1"/>
    <w:rsid w:val="00814A32"/>
    <w:rsid w:val="00816D38"/>
    <w:rsid w:val="00824039"/>
    <w:rsid w:val="00825971"/>
    <w:rsid w:val="00832727"/>
    <w:rsid w:val="00832FE1"/>
    <w:rsid w:val="00833B14"/>
    <w:rsid w:val="00835C3D"/>
    <w:rsid w:val="00837790"/>
    <w:rsid w:val="00845A8A"/>
    <w:rsid w:val="008465F6"/>
    <w:rsid w:val="00852802"/>
    <w:rsid w:val="00853F1C"/>
    <w:rsid w:val="0085453F"/>
    <w:rsid w:val="0085496F"/>
    <w:rsid w:val="00860442"/>
    <w:rsid w:val="0087383A"/>
    <w:rsid w:val="00874060"/>
    <w:rsid w:val="008776F8"/>
    <w:rsid w:val="00885469"/>
    <w:rsid w:val="008A23DB"/>
    <w:rsid w:val="008A4984"/>
    <w:rsid w:val="008B07EC"/>
    <w:rsid w:val="008B0E7C"/>
    <w:rsid w:val="008B1301"/>
    <w:rsid w:val="008B2213"/>
    <w:rsid w:val="008B2D2F"/>
    <w:rsid w:val="008B3175"/>
    <w:rsid w:val="008B35C8"/>
    <w:rsid w:val="008B3880"/>
    <w:rsid w:val="008C4C0D"/>
    <w:rsid w:val="008C7BD6"/>
    <w:rsid w:val="008D0D9A"/>
    <w:rsid w:val="008D1CEE"/>
    <w:rsid w:val="008E79D5"/>
    <w:rsid w:val="00901D5A"/>
    <w:rsid w:val="00915748"/>
    <w:rsid w:val="00917782"/>
    <w:rsid w:val="009337B9"/>
    <w:rsid w:val="00933C9C"/>
    <w:rsid w:val="009352F5"/>
    <w:rsid w:val="00935385"/>
    <w:rsid w:val="009376B1"/>
    <w:rsid w:val="00937990"/>
    <w:rsid w:val="00941901"/>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51C2"/>
    <w:rsid w:val="009F6C87"/>
    <w:rsid w:val="009F77FE"/>
    <w:rsid w:val="00A04B09"/>
    <w:rsid w:val="00A133A3"/>
    <w:rsid w:val="00A14DFF"/>
    <w:rsid w:val="00A15826"/>
    <w:rsid w:val="00A2126E"/>
    <w:rsid w:val="00A23B94"/>
    <w:rsid w:val="00A3179B"/>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A0AC1"/>
    <w:rsid w:val="00AB2788"/>
    <w:rsid w:val="00AB4774"/>
    <w:rsid w:val="00AB4FD3"/>
    <w:rsid w:val="00AC738A"/>
    <w:rsid w:val="00AD1789"/>
    <w:rsid w:val="00AD2FF3"/>
    <w:rsid w:val="00AD69EC"/>
    <w:rsid w:val="00AE062C"/>
    <w:rsid w:val="00AE679D"/>
    <w:rsid w:val="00B05AF7"/>
    <w:rsid w:val="00B12448"/>
    <w:rsid w:val="00B14145"/>
    <w:rsid w:val="00B1704F"/>
    <w:rsid w:val="00B20C3F"/>
    <w:rsid w:val="00B33B01"/>
    <w:rsid w:val="00B34C13"/>
    <w:rsid w:val="00B500BC"/>
    <w:rsid w:val="00B56237"/>
    <w:rsid w:val="00B61C0B"/>
    <w:rsid w:val="00B626F6"/>
    <w:rsid w:val="00B7121F"/>
    <w:rsid w:val="00B84220"/>
    <w:rsid w:val="00B86925"/>
    <w:rsid w:val="00B87392"/>
    <w:rsid w:val="00B95B1C"/>
    <w:rsid w:val="00BA484F"/>
    <w:rsid w:val="00BB002C"/>
    <w:rsid w:val="00BB1544"/>
    <w:rsid w:val="00BB5633"/>
    <w:rsid w:val="00BC3375"/>
    <w:rsid w:val="00BD164E"/>
    <w:rsid w:val="00BD26F5"/>
    <w:rsid w:val="00BE1D3D"/>
    <w:rsid w:val="00BE1FE5"/>
    <w:rsid w:val="00BE59A6"/>
    <w:rsid w:val="00BE5B9F"/>
    <w:rsid w:val="00BF2E81"/>
    <w:rsid w:val="00BF3707"/>
    <w:rsid w:val="00BF4DD1"/>
    <w:rsid w:val="00BF6EC7"/>
    <w:rsid w:val="00BF7189"/>
    <w:rsid w:val="00C06D60"/>
    <w:rsid w:val="00C27A4A"/>
    <w:rsid w:val="00C371F9"/>
    <w:rsid w:val="00C403A0"/>
    <w:rsid w:val="00C44F78"/>
    <w:rsid w:val="00C44FC1"/>
    <w:rsid w:val="00C5515E"/>
    <w:rsid w:val="00C62E2E"/>
    <w:rsid w:val="00C66F56"/>
    <w:rsid w:val="00C70879"/>
    <w:rsid w:val="00C71F86"/>
    <w:rsid w:val="00C81B20"/>
    <w:rsid w:val="00C84EA5"/>
    <w:rsid w:val="00C874B7"/>
    <w:rsid w:val="00C91861"/>
    <w:rsid w:val="00C91C88"/>
    <w:rsid w:val="00C9205A"/>
    <w:rsid w:val="00CA0A54"/>
    <w:rsid w:val="00CA4CD6"/>
    <w:rsid w:val="00CB2F7D"/>
    <w:rsid w:val="00CC3687"/>
    <w:rsid w:val="00CC6EBC"/>
    <w:rsid w:val="00CD13D4"/>
    <w:rsid w:val="00CD1ACB"/>
    <w:rsid w:val="00CD2237"/>
    <w:rsid w:val="00CD2463"/>
    <w:rsid w:val="00CE2AFE"/>
    <w:rsid w:val="00CE3244"/>
    <w:rsid w:val="00CF208B"/>
    <w:rsid w:val="00CF25FE"/>
    <w:rsid w:val="00CF4487"/>
    <w:rsid w:val="00CF638E"/>
    <w:rsid w:val="00D00E2A"/>
    <w:rsid w:val="00D01487"/>
    <w:rsid w:val="00D10A77"/>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55F9D"/>
    <w:rsid w:val="00D6360C"/>
    <w:rsid w:val="00D67958"/>
    <w:rsid w:val="00D745DB"/>
    <w:rsid w:val="00D80A2F"/>
    <w:rsid w:val="00D86F5C"/>
    <w:rsid w:val="00D9081E"/>
    <w:rsid w:val="00D94EA4"/>
    <w:rsid w:val="00DA30BB"/>
    <w:rsid w:val="00DA7FDD"/>
    <w:rsid w:val="00DD00F7"/>
    <w:rsid w:val="00DE12A6"/>
    <w:rsid w:val="00DE2697"/>
    <w:rsid w:val="00DF1CB3"/>
    <w:rsid w:val="00DF6CB8"/>
    <w:rsid w:val="00E113AB"/>
    <w:rsid w:val="00E1181F"/>
    <w:rsid w:val="00E155B9"/>
    <w:rsid w:val="00E166C0"/>
    <w:rsid w:val="00E170E8"/>
    <w:rsid w:val="00E230DA"/>
    <w:rsid w:val="00E243EA"/>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0975"/>
    <w:rsid w:val="00F548F7"/>
    <w:rsid w:val="00F65426"/>
    <w:rsid w:val="00F72391"/>
    <w:rsid w:val="00F77A9D"/>
    <w:rsid w:val="00F80390"/>
    <w:rsid w:val="00F80939"/>
    <w:rsid w:val="00F83E49"/>
    <w:rsid w:val="00F90223"/>
    <w:rsid w:val="00F905A3"/>
    <w:rsid w:val="00F94F85"/>
    <w:rsid w:val="00FA0B7F"/>
    <w:rsid w:val="00FB4D46"/>
    <w:rsid w:val="00FB7BCE"/>
    <w:rsid w:val="00FC34CF"/>
    <w:rsid w:val="00FC7157"/>
    <w:rsid w:val="00FD0A03"/>
    <w:rsid w:val="00FD6C3D"/>
    <w:rsid w:val="00FD71D6"/>
    <w:rsid w:val="00FD7B46"/>
    <w:rsid w:val="00FE004B"/>
    <w:rsid w:val="00FE072C"/>
    <w:rsid w:val="00FE540C"/>
    <w:rsid w:val="00FE7B77"/>
    <w:rsid w:val="00FF018A"/>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 w:type="character" w:customStyle="1" w:styleId="p">
    <w:name w:val="p"/>
    <w:basedOn w:val="DefaultParagraphFont"/>
    <w:rsid w:val="00243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 w:type="character" w:customStyle="1" w:styleId="p">
    <w:name w:val="p"/>
    <w:basedOn w:val="DefaultParagraphFont"/>
    <w:rsid w:val="00243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 w:id="19901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02A9-6DD4-4668-AD89-9D1E050B76B3}">
  <ds:schemaRefs>
    <ds:schemaRef ds:uri="http://schemas.openxmlformats.org/officeDocument/2006/bibliography"/>
  </ds:schemaRefs>
</ds:datastoreItem>
</file>

<file path=customXml/itemProps2.xml><?xml version="1.0" encoding="utf-8"?>
<ds:datastoreItem xmlns:ds="http://schemas.openxmlformats.org/officeDocument/2006/customXml" ds:itemID="{A7D74198-CC47-475B-A9F4-2C74CC28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Shannon Watson</cp:lastModifiedBy>
  <cp:revision>4</cp:revision>
  <cp:lastPrinted>2014-10-10T14:25:00Z</cp:lastPrinted>
  <dcterms:created xsi:type="dcterms:W3CDTF">2014-10-10T16:14:00Z</dcterms:created>
  <dcterms:modified xsi:type="dcterms:W3CDTF">2014-10-15T20:07:00Z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