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47" w:rsidRDefault="00D46847" w:rsidP="00E33FE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Post-Accident Report (PAR)</w:t>
      </w:r>
      <w:r w:rsidR="004E0E03">
        <w:rPr>
          <w:b/>
          <w:sz w:val="28"/>
          <w:szCs w:val="28"/>
        </w:rPr>
        <w:t xml:space="preserve"> Advisory Committee</w:t>
      </w:r>
    </w:p>
    <w:p w:rsidR="00271B0C" w:rsidRDefault="00E33FE8" w:rsidP="00E33FE8">
      <w:pPr>
        <w:jc w:val="center"/>
        <w:rPr>
          <w:b/>
          <w:sz w:val="28"/>
          <w:szCs w:val="28"/>
        </w:rPr>
      </w:pPr>
      <w:r w:rsidRPr="00D01487">
        <w:rPr>
          <w:b/>
          <w:sz w:val="28"/>
          <w:szCs w:val="28"/>
        </w:rPr>
        <w:t>Task</w:t>
      </w:r>
      <w:r w:rsidR="00BB5633" w:rsidRPr="00D01487">
        <w:rPr>
          <w:b/>
          <w:sz w:val="28"/>
          <w:szCs w:val="28"/>
        </w:rPr>
        <w:t xml:space="preserve"> Statement</w:t>
      </w:r>
      <w:r w:rsidR="00757754" w:rsidRPr="00D01487">
        <w:rPr>
          <w:b/>
          <w:sz w:val="28"/>
          <w:szCs w:val="28"/>
        </w:rPr>
        <w:t xml:space="preserve"> </w:t>
      </w:r>
      <w:r w:rsidR="00B12448" w:rsidRPr="00D01487">
        <w:rPr>
          <w:b/>
          <w:sz w:val="28"/>
          <w:szCs w:val="28"/>
        </w:rPr>
        <w:t>1</w:t>
      </w:r>
      <w:r w:rsidR="00CF5623">
        <w:rPr>
          <w:b/>
          <w:sz w:val="28"/>
          <w:szCs w:val="28"/>
        </w:rPr>
        <w:t>6</w:t>
      </w:r>
      <w:r w:rsidR="00271B0C">
        <w:rPr>
          <w:b/>
          <w:sz w:val="28"/>
          <w:szCs w:val="28"/>
        </w:rPr>
        <w:t xml:space="preserve"> – </w:t>
      </w:r>
      <w:r w:rsidR="00080BD5" w:rsidRPr="00A03A41">
        <w:rPr>
          <w:b/>
          <w:sz w:val="28"/>
          <w:szCs w:val="28"/>
        </w:rPr>
        <w:t>1</w:t>
      </w:r>
    </w:p>
    <w:p w:rsidR="00BB5633" w:rsidRPr="00D01487" w:rsidRDefault="00BB5633" w:rsidP="00E33FE8">
      <w:pPr>
        <w:jc w:val="center"/>
        <w:rPr>
          <w:b/>
          <w:sz w:val="28"/>
          <w:szCs w:val="28"/>
        </w:rPr>
      </w:pPr>
    </w:p>
    <w:p w:rsidR="00BB5633" w:rsidRPr="00832727" w:rsidRDefault="00750F12" w:rsidP="00750F12">
      <w:pPr>
        <w:rPr>
          <w:b/>
        </w:rPr>
      </w:pPr>
      <w:r w:rsidRPr="00832727">
        <w:rPr>
          <w:b/>
        </w:rPr>
        <w:t>I.</w:t>
      </w:r>
      <w:r w:rsidR="00B1704F" w:rsidRPr="00832727">
        <w:rPr>
          <w:b/>
        </w:rPr>
        <w:t xml:space="preserve"> </w:t>
      </w:r>
      <w:r w:rsidR="00BB5633" w:rsidRPr="00832727">
        <w:rPr>
          <w:b/>
          <w:u w:val="single"/>
        </w:rPr>
        <w:t>Task Title</w:t>
      </w:r>
      <w:r w:rsidR="00BB5633" w:rsidRPr="00832727">
        <w:rPr>
          <w:b/>
        </w:rPr>
        <w:t xml:space="preserve"> </w:t>
      </w:r>
    </w:p>
    <w:p w:rsidR="00FF1FD8" w:rsidRPr="00832727" w:rsidRDefault="00FF1FD8" w:rsidP="00BB5633"/>
    <w:p w:rsidR="00E33FE8" w:rsidRPr="00832727" w:rsidRDefault="00333542" w:rsidP="00F905A3">
      <w:pPr>
        <w:pStyle w:val="Default"/>
      </w:pPr>
      <w:r>
        <w:t xml:space="preserve">Recommendations </w:t>
      </w:r>
      <w:r w:rsidR="003166F9">
        <w:t xml:space="preserve">and best practices </w:t>
      </w:r>
      <w:r>
        <w:t xml:space="preserve">to the Agency on </w:t>
      </w:r>
      <w:r w:rsidR="00CF5623">
        <w:t>data elements</w:t>
      </w:r>
      <w:r w:rsidR="00080BD5" w:rsidRPr="00080BD5">
        <w:t xml:space="preserve"> </w:t>
      </w:r>
      <w:r w:rsidR="00080BD5">
        <w:t>of post-accident reports</w:t>
      </w:r>
      <w:r w:rsidR="00CF5623">
        <w:t xml:space="preserve"> collected by the States</w:t>
      </w:r>
      <w:r w:rsidR="00080BD5">
        <w:t xml:space="preserve"> and reported to the US Department of Transportation</w:t>
      </w:r>
      <w:r w:rsidR="00CF5623">
        <w:t xml:space="preserve"> </w:t>
      </w:r>
      <w:r w:rsidR="0093593B">
        <w:t xml:space="preserve">(DOT) </w:t>
      </w:r>
      <w:r w:rsidR="00CF5623">
        <w:t xml:space="preserve">for </w:t>
      </w:r>
      <w:r w:rsidR="003166F9">
        <w:t>a</w:t>
      </w:r>
      <w:r w:rsidR="00CF5623">
        <w:t>ccidents involving commercial motor vehicles</w:t>
      </w:r>
      <w:r w:rsidR="00080BD5">
        <w:t xml:space="preserve"> (CMV)</w:t>
      </w:r>
      <w:r>
        <w:t>.</w:t>
      </w:r>
    </w:p>
    <w:p w:rsidR="0047010D" w:rsidRPr="00832727" w:rsidRDefault="0047010D" w:rsidP="00E33FE8">
      <w:pPr>
        <w:rPr>
          <w:b/>
        </w:rPr>
      </w:pPr>
    </w:p>
    <w:p w:rsidR="00E33FE8" w:rsidRPr="00832727" w:rsidRDefault="00BB5633" w:rsidP="00E33FE8">
      <w:pPr>
        <w:rPr>
          <w:b/>
          <w:u w:val="single"/>
        </w:rPr>
      </w:pPr>
      <w:r w:rsidRPr="00832727">
        <w:rPr>
          <w:b/>
        </w:rPr>
        <w:t xml:space="preserve">II. </w:t>
      </w:r>
      <w:r w:rsidR="00E33FE8" w:rsidRPr="00832727">
        <w:rPr>
          <w:b/>
          <w:u w:val="single"/>
        </w:rPr>
        <w:t>Background</w:t>
      </w:r>
    </w:p>
    <w:p w:rsidR="0047010D" w:rsidRPr="00832727" w:rsidRDefault="0047010D" w:rsidP="00E33FE8">
      <w:pPr>
        <w:rPr>
          <w:b/>
        </w:rPr>
      </w:pPr>
    </w:p>
    <w:p w:rsidR="00A03A41" w:rsidRDefault="0093593B" w:rsidP="00A03A41">
      <w:pPr>
        <w:rPr>
          <w:iCs/>
        </w:rPr>
      </w:pPr>
      <w:r>
        <w:t xml:space="preserve">Section 5306 of the </w:t>
      </w:r>
      <w:r w:rsidRPr="003166F9">
        <w:t>Fixing America’s Surface Transportation Act (FAST Act)</w:t>
      </w:r>
      <w:r>
        <w:t xml:space="preserve"> requires the Agency to convene a workgroup to review </w:t>
      </w:r>
      <w:r w:rsidRPr="00A03A41">
        <w:rPr>
          <w:iCs/>
        </w:rPr>
        <w:t>the data el</w:t>
      </w:r>
      <w:r>
        <w:rPr>
          <w:iCs/>
        </w:rPr>
        <w:t>ements of post-accident reports</w:t>
      </w:r>
      <w:r w:rsidRPr="00A03A41">
        <w:rPr>
          <w:iCs/>
        </w:rPr>
        <w:t xml:space="preserve"> for tow-away accidents involving </w:t>
      </w:r>
      <w:r>
        <w:rPr>
          <w:iCs/>
        </w:rPr>
        <w:t>CMVs</w:t>
      </w:r>
      <w:r w:rsidRPr="00A03A41">
        <w:rPr>
          <w:iCs/>
        </w:rPr>
        <w:t xml:space="preserve"> that are reported to </w:t>
      </w:r>
      <w:r>
        <w:rPr>
          <w:iCs/>
        </w:rPr>
        <w:t>DOT.</w:t>
      </w:r>
      <w:r w:rsidR="00EC0A7C">
        <w:rPr>
          <w:iCs/>
        </w:rPr>
        <w:t xml:space="preserve"> </w:t>
      </w:r>
      <w:r w:rsidR="000138ED" w:rsidRPr="00A03A41">
        <w:rPr>
          <w:iCs/>
        </w:rPr>
        <w:t>Such a review of CMV crashes has not been performed in more than 25 years.</w:t>
      </w:r>
      <w:r w:rsidR="000138ED" w:rsidRPr="00A03A41" w:rsidDel="00080BD5">
        <w:rPr>
          <w:iCs/>
        </w:rPr>
        <w:t xml:space="preserve"> </w:t>
      </w:r>
    </w:p>
    <w:p w:rsidR="00A03A41" w:rsidRPr="00A03A41" w:rsidRDefault="00A03A41" w:rsidP="00A03A41">
      <w:pPr>
        <w:rPr>
          <w:iCs/>
        </w:rPr>
      </w:pPr>
    </w:p>
    <w:p w:rsidR="00A03A41" w:rsidRPr="00A03A41" w:rsidRDefault="00EC0A7C" w:rsidP="00A03A41">
      <w:pPr>
        <w:rPr>
          <w:iCs/>
        </w:rPr>
      </w:pPr>
      <w:r>
        <w:t xml:space="preserve">With at least 51 percent of its members representing States or State law enforcement officials, the workgroup must review </w:t>
      </w:r>
      <w:r w:rsidR="00A03A41" w:rsidRPr="00A03A41">
        <w:rPr>
          <w:iCs/>
        </w:rPr>
        <w:t xml:space="preserve">existing State accident reports to better understand what information is collected by State and local law enforcement in relation to motor vehicle crashes and </w:t>
      </w:r>
      <w:r w:rsidR="000138ED">
        <w:rPr>
          <w:iCs/>
        </w:rPr>
        <w:t>CMVs</w:t>
      </w:r>
      <w:r w:rsidR="00A03A41" w:rsidRPr="00A03A41">
        <w:rPr>
          <w:iCs/>
        </w:rPr>
        <w:t xml:space="preserve">. FMCSA will ask the group to identify other data that police should collect for CMV-related crashes and what information that States collect </w:t>
      </w:r>
      <w:r w:rsidR="000138ED">
        <w:rPr>
          <w:iCs/>
        </w:rPr>
        <w:t>currently that the Agency could use to enhance</w:t>
      </w:r>
      <w:r w:rsidR="00A03A41" w:rsidRPr="00A03A41">
        <w:rPr>
          <w:iCs/>
        </w:rPr>
        <w:t xml:space="preserve"> enforcement.</w:t>
      </w:r>
      <w:r>
        <w:rPr>
          <w:iCs/>
        </w:rPr>
        <w:t xml:space="preserve"> </w:t>
      </w:r>
      <w:r w:rsidR="00A03A41" w:rsidRPr="00A03A41">
        <w:rPr>
          <w:iCs/>
        </w:rPr>
        <w:t xml:space="preserve">The </w:t>
      </w:r>
      <w:r>
        <w:rPr>
          <w:iCs/>
        </w:rPr>
        <w:t xml:space="preserve">remainder of the membership must </w:t>
      </w:r>
      <w:r w:rsidR="00A03A41" w:rsidRPr="00A03A41">
        <w:rPr>
          <w:iCs/>
        </w:rPr>
        <w:t>represent industry, labor, safety advocates, and other interested parties.</w:t>
      </w:r>
    </w:p>
    <w:p w:rsidR="00536A33" w:rsidRDefault="00536A33" w:rsidP="00E33FE8">
      <w:pPr>
        <w:rPr>
          <w:b/>
        </w:rPr>
      </w:pPr>
    </w:p>
    <w:p w:rsidR="00E33FE8" w:rsidRPr="00832727" w:rsidRDefault="00BB5633" w:rsidP="00E33FE8">
      <w:r w:rsidRPr="00832727">
        <w:rPr>
          <w:b/>
        </w:rPr>
        <w:t>III.</w:t>
      </w:r>
      <w:r w:rsidR="00AC738A" w:rsidRPr="00832727">
        <w:rPr>
          <w:b/>
        </w:rPr>
        <w:t xml:space="preserve"> </w:t>
      </w:r>
      <w:r w:rsidR="00E33FE8" w:rsidRPr="00832727">
        <w:rPr>
          <w:b/>
          <w:u w:val="single"/>
        </w:rPr>
        <w:t>Task</w:t>
      </w:r>
    </w:p>
    <w:p w:rsidR="00FF1FD8" w:rsidRPr="00832727" w:rsidRDefault="00FF1FD8" w:rsidP="00E33FE8"/>
    <w:p w:rsidR="00FD787C" w:rsidRPr="00FD787C" w:rsidRDefault="00FD787C" w:rsidP="00FD787C">
      <w:pPr>
        <w:rPr>
          <w:iCs/>
        </w:rPr>
      </w:pPr>
      <w:r w:rsidRPr="00FD787C">
        <w:rPr>
          <w:iCs/>
        </w:rPr>
        <w:t xml:space="preserve">The Agency </w:t>
      </w:r>
      <w:r w:rsidR="00080BD5">
        <w:rPr>
          <w:iCs/>
        </w:rPr>
        <w:t xml:space="preserve">directs the </w:t>
      </w:r>
      <w:r w:rsidR="00D46847">
        <w:rPr>
          <w:iCs/>
        </w:rPr>
        <w:t xml:space="preserve">PAR </w:t>
      </w:r>
      <w:r w:rsidR="00080BD5">
        <w:rPr>
          <w:iCs/>
        </w:rPr>
        <w:t xml:space="preserve">to provide its review and recommendations on </w:t>
      </w:r>
      <w:r w:rsidR="00EC0A7C">
        <w:rPr>
          <w:iCs/>
        </w:rPr>
        <w:t>post-</w:t>
      </w:r>
      <w:r w:rsidR="00312B18">
        <w:rPr>
          <w:iCs/>
        </w:rPr>
        <w:t>accident r</w:t>
      </w:r>
      <w:r w:rsidR="00080BD5">
        <w:rPr>
          <w:iCs/>
        </w:rPr>
        <w:t xml:space="preserve">eporting requirements and to provide any relevant </w:t>
      </w:r>
      <w:r w:rsidRPr="00FD787C">
        <w:rPr>
          <w:iCs/>
        </w:rPr>
        <w:t xml:space="preserve">data or analysis </w:t>
      </w:r>
      <w:r w:rsidR="00080BD5">
        <w:rPr>
          <w:iCs/>
        </w:rPr>
        <w:t>relating to the following three</w:t>
      </w:r>
      <w:r w:rsidR="00312B18">
        <w:rPr>
          <w:iCs/>
        </w:rPr>
        <w:t xml:space="preserve"> </w:t>
      </w:r>
      <w:r w:rsidRPr="00FD787C">
        <w:rPr>
          <w:iCs/>
        </w:rPr>
        <w:t>areas:</w:t>
      </w:r>
    </w:p>
    <w:p w:rsidR="00FD787C" w:rsidRPr="00FD787C" w:rsidRDefault="00FD787C" w:rsidP="00FD787C">
      <w:pPr>
        <w:rPr>
          <w:iCs/>
        </w:rPr>
      </w:pPr>
    </w:p>
    <w:p w:rsidR="00FD787C" w:rsidRDefault="009D7F65" w:rsidP="009D7F65">
      <w:pPr>
        <w:pStyle w:val="ListParagraph"/>
        <w:numPr>
          <w:ilvl w:val="0"/>
          <w:numId w:val="28"/>
        </w:numPr>
        <w:rPr>
          <w:iCs/>
        </w:rPr>
      </w:pPr>
      <w:r>
        <w:rPr>
          <w:iCs/>
        </w:rPr>
        <w:t>Review current accident data requirements to the States</w:t>
      </w:r>
      <w:r w:rsidR="00312B18">
        <w:rPr>
          <w:iCs/>
        </w:rPr>
        <w:t>;</w:t>
      </w:r>
    </w:p>
    <w:p w:rsidR="009D7F65" w:rsidRDefault="009D7F65" w:rsidP="009D7F65">
      <w:pPr>
        <w:pStyle w:val="ListParagraph"/>
        <w:numPr>
          <w:ilvl w:val="0"/>
          <w:numId w:val="28"/>
        </w:numPr>
        <w:rPr>
          <w:iCs/>
        </w:rPr>
      </w:pPr>
      <w:r>
        <w:rPr>
          <w:iCs/>
        </w:rPr>
        <w:t xml:space="preserve">Review existing State </w:t>
      </w:r>
      <w:r w:rsidR="004E0E03">
        <w:rPr>
          <w:iCs/>
        </w:rPr>
        <w:t>p</w:t>
      </w:r>
      <w:r>
        <w:rPr>
          <w:iCs/>
        </w:rPr>
        <w:t xml:space="preserve">olice </w:t>
      </w:r>
      <w:r w:rsidR="004E0E03">
        <w:rPr>
          <w:iCs/>
        </w:rPr>
        <w:t>a</w:t>
      </w:r>
      <w:r>
        <w:rPr>
          <w:iCs/>
        </w:rPr>
        <w:t xml:space="preserve">ccident </w:t>
      </w:r>
      <w:r w:rsidR="004E0E03">
        <w:rPr>
          <w:iCs/>
        </w:rPr>
        <w:t>r</w:t>
      </w:r>
      <w:r>
        <w:rPr>
          <w:iCs/>
        </w:rPr>
        <w:t>eport forms</w:t>
      </w:r>
      <w:r w:rsidR="00312B18">
        <w:rPr>
          <w:iCs/>
        </w:rPr>
        <w:t xml:space="preserve">, including </w:t>
      </w:r>
    </w:p>
    <w:p w:rsidR="009D7F65" w:rsidRDefault="009D7F65" w:rsidP="009D7F65">
      <w:pPr>
        <w:pStyle w:val="ListParagraph"/>
        <w:numPr>
          <w:ilvl w:val="1"/>
          <w:numId w:val="28"/>
        </w:numPr>
        <w:autoSpaceDE w:val="0"/>
        <w:autoSpaceDN w:val="0"/>
        <w:rPr>
          <w:iCs/>
        </w:rPr>
      </w:pPr>
      <w:r>
        <w:rPr>
          <w:iCs/>
        </w:rPr>
        <w:t>primary cause of the accident;</w:t>
      </w:r>
    </w:p>
    <w:p w:rsidR="009D7F65" w:rsidRPr="009D7F65" w:rsidRDefault="009D7F65" w:rsidP="009D7F65">
      <w:pPr>
        <w:pStyle w:val="ListParagraph"/>
        <w:numPr>
          <w:ilvl w:val="1"/>
          <w:numId w:val="28"/>
        </w:numPr>
        <w:autoSpaceDE w:val="0"/>
        <w:autoSpaceDN w:val="0"/>
        <w:rPr>
          <w:iCs/>
        </w:rPr>
      </w:pPr>
      <w:r w:rsidRPr="009D7F65">
        <w:rPr>
          <w:iCs/>
        </w:rPr>
        <w:t>vehicle configuration;</w:t>
      </w:r>
    </w:p>
    <w:p w:rsidR="009D7F65" w:rsidRPr="009D7F65" w:rsidRDefault="009D7F65" w:rsidP="009D7F65">
      <w:pPr>
        <w:pStyle w:val="ListParagraph"/>
        <w:numPr>
          <w:ilvl w:val="1"/>
          <w:numId w:val="28"/>
        </w:numPr>
        <w:autoSpaceDE w:val="0"/>
        <w:autoSpaceDN w:val="0"/>
        <w:rPr>
          <w:iCs/>
        </w:rPr>
      </w:pPr>
      <w:r w:rsidRPr="009D7F65">
        <w:rPr>
          <w:iCs/>
        </w:rPr>
        <w:t>gross vehicle weight, if the weight can be determined;</w:t>
      </w:r>
    </w:p>
    <w:p w:rsidR="009D7F65" w:rsidRDefault="009D7F65" w:rsidP="00080BD5">
      <w:pPr>
        <w:pStyle w:val="ListParagraph"/>
        <w:numPr>
          <w:ilvl w:val="1"/>
          <w:numId w:val="28"/>
        </w:numPr>
        <w:autoSpaceDE w:val="0"/>
        <w:autoSpaceDN w:val="0"/>
        <w:rPr>
          <w:iCs/>
        </w:rPr>
      </w:pPr>
      <w:r w:rsidRPr="009D7F65">
        <w:rPr>
          <w:iCs/>
        </w:rPr>
        <w:t>number of axles</w:t>
      </w:r>
      <w:r w:rsidR="00080BD5">
        <w:rPr>
          <w:iCs/>
        </w:rPr>
        <w:t xml:space="preserve"> and distance between axles, if that distance can be determined</w:t>
      </w:r>
      <w:r w:rsidR="00312B18">
        <w:rPr>
          <w:iCs/>
        </w:rPr>
        <w:t>; and</w:t>
      </w:r>
    </w:p>
    <w:p w:rsidR="009D7F65" w:rsidRPr="009D7F65" w:rsidRDefault="009D7F65" w:rsidP="009D7F65">
      <w:pPr>
        <w:pStyle w:val="ListParagraph"/>
        <w:numPr>
          <w:ilvl w:val="0"/>
          <w:numId w:val="28"/>
        </w:numPr>
        <w:rPr>
          <w:iCs/>
        </w:rPr>
      </w:pPr>
      <w:r>
        <w:rPr>
          <w:iCs/>
        </w:rPr>
        <w:t>Review other crash data standards, such as the Minimum Model Uniform Crash Criteria (MMUCC).</w:t>
      </w:r>
    </w:p>
    <w:p w:rsidR="009F08D2" w:rsidRDefault="009F08D2" w:rsidP="00FD787C">
      <w:pPr>
        <w:rPr>
          <w:iCs/>
        </w:rPr>
      </w:pPr>
    </w:p>
    <w:p w:rsidR="00D46847" w:rsidRDefault="00E53D8D" w:rsidP="00FD787C">
      <w:pPr>
        <w:rPr>
          <w:iCs/>
        </w:rPr>
      </w:pPr>
      <w:r>
        <w:rPr>
          <w:iCs/>
        </w:rPr>
        <w:t xml:space="preserve">With this task, </w:t>
      </w:r>
      <w:r w:rsidR="00FD787C" w:rsidRPr="00FD787C">
        <w:rPr>
          <w:iCs/>
        </w:rPr>
        <w:t xml:space="preserve">FMCSA </w:t>
      </w:r>
      <w:r>
        <w:rPr>
          <w:iCs/>
        </w:rPr>
        <w:t xml:space="preserve">seeks </w:t>
      </w:r>
      <w:r w:rsidR="00FD787C" w:rsidRPr="00FD787C">
        <w:rPr>
          <w:iCs/>
        </w:rPr>
        <w:t xml:space="preserve">to open a dialogue with stakeholders on </w:t>
      </w:r>
      <w:r>
        <w:rPr>
          <w:iCs/>
        </w:rPr>
        <w:t xml:space="preserve">how to best </w:t>
      </w:r>
      <w:r w:rsidR="00FD787C" w:rsidRPr="00FD787C">
        <w:rPr>
          <w:iCs/>
        </w:rPr>
        <w:t>adopt practices t</w:t>
      </w:r>
      <w:r>
        <w:rPr>
          <w:iCs/>
        </w:rPr>
        <w:t xml:space="preserve">hat </w:t>
      </w:r>
      <w:r w:rsidR="00FD787C" w:rsidRPr="00FD787C">
        <w:rPr>
          <w:iCs/>
        </w:rPr>
        <w:t>improve</w:t>
      </w:r>
      <w:r>
        <w:rPr>
          <w:iCs/>
        </w:rPr>
        <w:t xml:space="preserve"> the</w:t>
      </w:r>
      <w:r w:rsidR="00FD787C" w:rsidRPr="00FD787C">
        <w:rPr>
          <w:iCs/>
        </w:rPr>
        <w:t xml:space="preserve"> safety culture. </w:t>
      </w:r>
      <w:r>
        <w:rPr>
          <w:iCs/>
        </w:rPr>
        <w:t>T</w:t>
      </w:r>
      <w:r w:rsidR="00536A33">
        <w:rPr>
          <w:iCs/>
        </w:rPr>
        <w:t>o fulfill the terms of the FAST Act, the Agency direc</w:t>
      </w:r>
      <w:r>
        <w:rPr>
          <w:iCs/>
        </w:rPr>
        <w:t>ts the establishment of a</w:t>
      </w:r>
      <w:r w:rsidR="00D46847">
        <w:rPr>
          <w:iCs/>
        </w:rPr>
        <w:t xml:space="preserve">n advisory </w:t>
      </w:r>
      <w:r>
        <w:rPr>
          <w:iCs/>
        </w:rPr>
        <w:t xml:space="preserve">committee to consider these matters. </w:t>
      </w:r>
    </w:p>
    <w:p w:rsidR="00D46847" w:rsidRDefault="00D46847" w:rsidP="00FD787C">
      <w:pPr>
        <w:rPr>
          <w:iCs/>
        </w:rPr>
      </w:pPr>
    </w:p>
    <w:p w:rsidR="00D46847" w:rsidRDefault="00D46847" w:rsidP="00FD787C">
      <w:pPr>
        <w:rPr>
          <w:iCs/>
        </w:rPr>
      </w:pPr>
    </w:p>
    <w:p w:rsidR="00D46847" w:rsidRDefault="00D46847" w:rsidP="00FD787C">
      <w:pPr>
        <w:rPr>
          <w:iCs/>
        </w:rPr>
      </w:pPr>
    </w:p>
    <w:p w:rsidR="00312B18" w:rsidRPr="00312B18" w:rsidRDefault="00312B18" w:rsidP="00312B18">
      <w:pPr>
        <w:rPr>
          <w:iCs/>
        </w:rPr>
      </w:pPr>
    </w:p>
    <w:p w:rsidR="00E53D8D" w:rsidRDefault="00D46847" w:rsidP="00FD787C">
      <w:pPr>
        <w:rPr>
          <w:iCs/>
        </w:rPr>
      </w:pPr>
      <w:r>
        <w:rPr>
          <w:iCs/>
        </w:rPr>
        <w:t xml:space="preserve">Originally formed as a </w:t>
      </w:r>
      <w:r w:rsidR="00E53D8D">
        <w:rPr>
          <w:iCs/>
        </w:rPr>
        <w:t xml:space="preserve">subcommittee </w:t>
      </w:r>
      <w:r>
        <w:rPr>
          <w:iCs/>
        </w:rPr>
        <w:t xml:space="preserve">of the Agency’s Motor Carrier Safety Advisory Committee (MCSAC), the committee </w:t>
      </w:r>
      <w:r w:rsidR="00E53D8D">
        <w:rPr>
          <w:iCs/>
        </w:rPr>
        <w:t>convene</w:t>
      </w:r>
      <w:r>
        <w:rPr>
          <w:iCs/>
        </w:rPr>
        <w:t>d</w:t>
      </w:r>
      <w:r w:rsidR="00E53D8D">
        <w:rPr>
          <w:iCs/>
        </w:rPr>
        <w:t xml:space="preserve"> telephonically on March 30 and met in person at the CVSA Spring Workshop in Chicago, IL, on April 26 from 3:30 – 6P</w:t>
      </w:r>
      <w:r w:rsidR="00312B18">
        <w:rPr>
          <w:iCs/>
        </w:rPr>
        <w:t>M</w:t>
      </w:r>
      <w:r>
        <w:rPr>
          <w:iCs/>
        </w:rPr>
        <w:t>. The committee will meet in Washington, DC, on December 6 and 7</w:t>
      </w:r>
      <w:r w:rsidR="00312B18">
        <w:rPr>
          <w:iCs/>
        </w:rPr>
        <w:t>,</w:t>
      </w:r>
      <w:r>
        <w:rPr>
          <w:iCs/>
        </w:rPr>
        <w:t xml:space="preserve"> </w:t>
      </w:r>
      <w:r w:rsidR="00E53D8D">
        <w:rPr>
          <w:iCs/>
        </w:rPr>
        <w:t xml:space="preserve">where it will finalize its recommendations and submit them to the </w:t>
      </w:r>
      <w:r>
        <w:rPr>
          <w:iCs/>
        </w:rPr>
        <w:t>FMCSA Administrator</w:t>
      </w:r>
      <w:r w:rsidR="00E53D8D">
        <w:rPr>
          <w:iCs/>
        </w:rPr>
        <w:t xml:space="preserve">. The </w:t>
      </w:r>
      <w:r>
        <w:rPr>
          <w:iCs/>
        </w:rPr>
        <w:t>Administrator will submit the findings to the Secretary, in accordance with the section 5306 requirements</w:t>
      </w:r>
      <w:r w:rsidR="00E53D8D">
        <w:rPr>
          <w:iCs/>
        </w:rPr>
        <w:t xml:space="preserve">. </w:t>
      </w:r>
    </w:p>
    <w:p w:rsidR="00E53D8D" w:rsidRDefault="00E53D8D" w:rsidP="00FD787C">
      <w:pPr>
        <w:rPr>
          <w:iCs/>
        </w:rPr>
      </w:pPr>
    </w:p>
    <w:p w:rsidR="00CE2AFE" w:rsidRPr="00832727" w:rsidRDefault="00F905A3" w:rsidP="00312B18">
      <w:r w:rsidRPr="00832727">
        <w:rPr>
          <w:iCs/>
        </w:rPr>
        <w:t xml:space="preserve">In making its recommendations, </w:t>
      </w:r>
      <w:r w:rsidR="00793DF9">
        <w:rPr>
          <w:iCs/>
        </w:rPr>
        <w:t xml:space="preserve">we </w:t>
      </w:r>
      <w:r w:rsidR="00526EC2" w:rsidRPr="00832727">
        <w:rPr>
          <w:iCs/>
        </w:rPr>
        <w:t xml:space="preserve">request </w:t>
      </w:r>
      <w:r w:rsidRPr="00832727">
        <w:rPr>
          <w:iCs/>
        </w:rPr>
        <w:t xml:space="preserve">that </w:t>
      </w:r>
      <w:r w:rsidR="00526EC2" w:rsidRPr="00832727">
        <w:rPr>
          <w:iCs/>
        </w:rPr>
        <w:t>the</w:t>
      </w:r>
      <w:r w:rsidR="00367FED" w:rsidRPr="00832727">
        <w:rPr>
          <w:iCs/>
        </w:rPr>
        <w:t xml:space="preserve"> </w:t>
      </w:r>
      <w:r w:rsidR="00D46847">
        <w:rPr>
          <w:iCs/>
        </w:rPr>
        <w:t>PAR</w:t>
      </w:r>
      <w:r w:rsidR="00312B18">
        <w:rPr>
          <w:iCs/>
        </w:rPr>
        <w:t xml:space="preserve"> </w:t>
      </w:r>
      <w:r w:rsidR="00526EC2" w:rsidRPr="00832727">
        <w:rPr>
          <w:iCs/>
        </w:rPr>
        <w:t>consider</w:t>
      </w:r>
      <w:r w:rsidR="00793DF9">
        <w:rPr>
          <w:iCs/>
        </w:rPr>
        <w:t xml:space="preserve"> any applicable experience that the members have garnered from their particular </w:t>
      </w:r>
      <w:r w:rsidR="00E53D8D">
        <w:rPr>
          <w:iCs/>
        </w:rPr>
        <w:t xml:space="preserve">experience as </w:t>
      </w:r>
      <w:r w:rsidR="00793DF9">
        <w:rPr>
          <w:iCs/>
        </w:rPr>
        <w:t>stakeholder</w:t>
      </w:r>
      <w:r w:rsidR="00E53D8D">
        <w:rPr>
          <w:iCs/>
        </w:rPr>
        <w:t>s</w:t>
      </w:r>
      <w:r w:rsidRPr="00832727">
        <w:rPr>
          <w:iCs/>
        </w:rPr>
        <w:t xml:space="preserve">. </w:t>
      </w:r>
      <w:r w:rsidR="00806CD0" w:rsidRPr="00832727">
        <w:t xml:space="preserve">In preparing its letter </w:t>
      </w:r>
      <w:r w:rsidR="00B20C3F" w:rsidRPr="00832727">
        <w:t xml:space="preserve">report </w:t>
      </w:r>
      <w:r w:rsidR="00806CD0" w:rsidRPr="00832727">
        <w:t>to the Agency, the Committee should, wherever possible,</w:t>
      </w:r>
      <w:r w:rsidR="009E1474" w:rsidRPr="00832727">
        <w:t xml:space="preserve"> </w:t>
      </w:r>
      <w:r w:rsidR="00757754" w:rsidRPr="00832727">
        <w:t xml:space="preserve">indicate whether the ideas identified are </w:t>
      </w:r>
      <w:r w:rsidR="00806CD0" w:rsidRPr="00832727">
        <w:t>support</w:t>
      </w:r>
      <w:r w:rsidR="00757754" w:rsidRPr="00832727">
        <w:t>ed</w:t>
      </w:r>
      <w:r w:rsidR="00806CD0" w:rsidRPr="00832727">
        <w:t xml:space="preserve"> by </w:t>
      </w:r>
      <w:r w:rsidR="00B33B01" w:rsidRPr="00832727">
        <w:t>research and data analyses</w:t>
      </w:r>
      <w:r w:rsidR="00AB4FD3" w:rsidRPr="00832727">
        <w:t>, including cost/benefit considerations</w:t>
      </w:r>
      <w:r w:rsidR="00B33B01" w:rsidRPr="00832727">
        <w:t xml:space="preserve">. </w:t>
      </w:r>
      <w:r w:rsidR="00133761" w:rsidRPr="00832727">
        <w:t>As t</w:t>
      </w:r>
      <w:r w:rsidR="00641C9C" w:rsidRPr="00832727">
        <w:t xml:space="preserve">he </w:t>
      </w:r>
      <w:r w:rsidR="00D46847">
        <w:t>PAR</w:t>
      </w:r>
      <w:r w:rsidR="00641C9C" w:rsidRPr="00832727">
        <w:t xml:space="preserve"> meetings </w:t>
      </w:r>
      <w:r w:rsidR="009424F7" w:rsidRPr="00832727">
        <w:t>are open</w:t>
      </w:r>
      <w:r w:rsidR="00FA0B7F" w:rsidRPr="00832727">
        <w:t xml:space="preserve"> to the general </w:t>
      </w:r>
      <w:r w:rsidR="00641C9C" w:rsidRPr="00832727">
        <w:t>public</w:t>
      </w:r>
      <w:r w:rsidR="00133761" w:rsidRPr="00832727">
        <w:t>,</w:t>
      </w:r>
      <w:r w:rsidR="00641C9C" w:rsidRPr="00832727">
        <w:t xml:space="preserve"> the </w:t>
      </w:r>
      <w:r w:rsidR="00FA0B7F" w:rsidRPr="00832727">
        <w:t>Committee should consider</w:t>
      </w:r>
      <w:r w:rsidR="00641C9C" w:rsidRPr="00832727">
        <w:t xml:space="preserve"> any information </w:t>
      </w:r>
      <w:r w:rsidR="00FA0B7F" w:rsidRPr="00832727">
        <w:t xml:space="preserve">identified by individuals making remarks </w:t>
      </w:r>
      <w:r w:rsidR="00E53D8D">
        <w:t>from the public to the maximum extent possible</w:t>
      </w:r>
      <w:r w:rsidR="00FA0B7F" w:rsidRPr="00832727">
        <w:t>.</w:t>
      </w:r>
    </w:p>
    <w:p w:rsidR="00CE2AFE" w:rsidRPr="00832727" w:rsidRDefault="00CE2AFE" w:rsidP="00E33FE8"/>
    <w:p w:rsidR="00BB5633" w:rsidRPr="00832727" w:rsidRDefault="00C91861" w:rsidP="00C91861">
      <w:r w:rsidRPr="00832727">
        <w:rPr>
          <w:b/>
        </w:rPr>
        <w:t>IV.</w:t>
      </w:r>
      <w:r w:rsidR="00845A8A" w:rsidRPr="00832727">
        <w:rPr>
          <w:b/>
        </w:rPr>
        <w:t xml:space="preserve"> </w:t>
      </w:r>
      <w:r w:rsidR="00BB5633" w:rsidRPr="00832727">
        <w:rPr>
          <w:b/>
          <w:u w:val="single"/>
        </w:rPr>
        <w:t>Estimated Time to Complete Task</w:t>
      </w:r>
    </w:p>
    <w:p w:rsidR="00BB5633" w:rsidRPr="00832727" w:rsidRDefault="00BB5633" w:rsidP="00BB5633"/>
    <w:p w:rsidR="00D46847" w:rsidRDefault="00312B18" w:rsidP="00BB5633">
      <w:r>
        <w:t>Following its convening on March 30, t</w:t>
      </w:r>
      <w:r w:rsidR="00526626" w:rsidRPr="00832727">
        <w:t xml:space="preserve">he </w:t>
      </w:r>
      <w:r w:rsidR="00C44AC5">
        <w:t>PAR</w:t>
      </w:r>
      <w:r w:rsidR="00E53D8D">
        <w:t xml:space="preserve"> </w:t>
      </w:r>
      <w:r w:rsidR="00756EAA" w:rsidRPr="00832727">
        <w:t xml:space="preserve">should begin </w:t>
      </w:r>
      <w:r w:rsidR="003E3E40" w:rsidRPr="00832727">
        <w:t xml:space="preserve">work on Task </w:t>
      </w:r>
    </w:p>
    <w:p w:rsidR="00833B14" w:rsidRPr="00832727" w:rsidRDefault="003E3E40" w:rsidP="00BB5633">
      <w:r w:rsidRPr="00832727">
        <w:t>1</w:t>
      </w:r>
      <w:r w:rsidR="00E53D8D">
        <w:t>6</w:t>
      </w:r>
      <w:r w:rsidR="00793DF9">
        <w:t xml:space="preserve"> – </w:t>
      </w:r>
      <w:r w:rsidR="00E53D8D" w:rsidRPr="00A03A41">
        <w:t>1</w:t>
      </w:r>
      <w:r w:rsidR="00793DF9">
        <w:t xml:space="preserve"> </w:t>
      </w:r>
      <w:r w:rsidR="00536A33">
        <w:t xml:space="preserve">at its April 26 meeting and </w:t>
      </w:r>
      <w:r w:rsidRPr="00832727">
        <w:t xml:space="preserve">provide </w:t>
      </w:r>
      <w:r w:rsidR="00536A33">
        <w:t xml:space="preserve">its recommendations to the </w:t>
      </w:r>
      <w:r w:rsidR="00D46847">
        <w:t xml:space="preserve">FMCSA Administrator following its December </w:t>
      </w:r>
      <w:r w:rsidR="00133761" w:rsidRPr="00832727">
        <w:t>201</w:t>
      </w:r>
      <w:r w:rsidR="009D7F65">
        <w:t>6</w:t>
      </w:r>
      <w:r w:rsidR="00133761" w:rsidRPr="00832727">
        <w:t xml:space="preserve"> meeting</w:t>
      </w:r>
      <w:r w:rsidR="00AA0AC1" w:rsidRPr="00832727">
        <w:t>.</w:t>
      </w:r>
      <w:r w:rsidRPr="00832727" w:rsidDel="003E3E40">
        <w:t xml:space="preserve"> </w:t>
      </w:r>
    </w:p>
    <w:p w:rsidR="0047010D" w:rsidRPr="00832727" w:rsidRDefault="0047010D" w:rsidP="00BB5633">
      <w:pPr>
        <w:rPr>
          <w:b/>
        </w:rPr>
      </w:pPr>
    </w:p>
    <w:p w:rsidR="0097400A" w:rsidRPr="00832727" w:rsidRDefault="00111AFD" w:rsidP="00BB5633">
      <w:pPr>
        <w:rPr>
          <w:b/>
        </w:rPr>
      </w:pPr>
      <w:r w:rsidRPr="00832727">
        <w:rPr>
          <w:b/>
        </w:rPr>
        <w:t xml:space="preserve">V.  </w:t>
      </w:r>
      <w:r w:rsidRPr="00832727">
        <w:rPr>
          <w:b/>
          <w:u w:val="single"/>
        </w:rPr>
        <w:t>FMCSA Technical Representatives</w:t>
      </w:r>
      <w:r w:rsidR="0097400A" w:rsidRPr="00832727">
        <w:rPr>
          <w:b/>
        </w:rPr>
        <w:t xml:space="preserve"> </w:t>
      </w:r>
    </w:p>
    <w:p w:rsidR="009424F7" w:rsidRPr="00832727" w:rsidRDefault="009424F7" w:rsidP="00BB5633">
      <w:pPr>
        <w:rPr>
          <w:b/>
        </w:rPr>
      </w:pPr>
    </w:p>
    <w:p w:rsidR="00133761" w:rsidRPr="00832727" w:rsidRDefault="00133761" w:rsidP="00FF1FD8">
      <w:pPr>
        <w:numPr>
          <w:ilvl w:val="0"/>
          <w:numId w:val="16"/>
        </w:numPr>
      </w:pPr>
      <w:r w:rsidRPr="00832727">
        <w:t>Larry Minor, Associate Administrator for Policy, FMCSA, (202) 366-5</w:t>
      </w:r>
      <w:r w:rsidR="00536A33">
        <w:t>2</w:t>
      </w:r>
      <w:r w:rsidRPr="00832727">
        <w:t>21</w:t>
      </w:r>
    </w:p>
    <w:p w:rsidR="004B4EA4" w:rsidRDefault="00133761" w:rsidP="00FF1FD8">
      <w:pPr>
        <w:numPr>
          <w:ilvl w:val="0"/>
          <w:numId w:val="16"/>
        </w:numPr>
      </w:pPr>
      <w:r w:rsidRPr="00832727">
        <w:t>Shannon Watson, Sr. Policy Advisor, FMCSA, (202) 3</w:t>
      </w:r>
      <w:r w:rsidR="00FD787C">
        <w:t>66-5221</w:t>
      </w:r>
    </w:p>
    <w:p w:rsidR="0074323F" w:rsidRPr="00832727" w:rsidRDefault="00CF5623" w:rsidP="00E33FE8">
      <w:pPr>
        <w:numPr>
          <w:ilvl w:val="0"/>
          <w:numId w:val="16"/>
        </w:numPr>
      </w:pPr>
      <w:r>
        <w:t>Scott Valentine</w:t>
      </w:r>
      <w:r w:rsidR="004B4EA4">
        <w:t xml:space="preserve">, </w:t>
      </w:r>
      <w:r>
        <w:t>Data Quality Program Manager, FMCSA (202) 366-4869</w:t>
      </w:r>
    </w:p>
    <w:sectPr w:rsidR="0074323F" w:rsidRPr="00832727" w:rsidSect="0064401C">
      <w:footerReference w:type="even" r:id="rId10"/>
      <w:footerReference w:type="defaul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CA" w:rsidRDefault="009708CA">
      <w:r>
        <w:separator/>
      </w:r>
    </w:p>
  </w:endnote>
  <w:endnote w:type="continuationSeparator" w:id="0">
    <w:p w:rsidR="009708CA" w:rsidRDefault="009708CA">
      <w:r>
        <w:continuationSeparator/>
      </w:r>
    </w:p>
  </w:endnote>
  <w:endnote w:type="continuationNotice" w:id="1">
    <w:p w:rsidR="009708CA" w:rsidRDefault="00970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60C" w:rsidRDefault="001B05D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6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360C" w:rsidRDefault="00D636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60C" w:rsidRDefault="001B05D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6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AC5">
      <w:rPr>
        <w:rStyle w:val="PageNumber"/>
        <w:noProof/>
      </w:rPr>
      <w:t>2</w:t>
    </w:r>
    <w:r>
      <w:rPr>
        <w:rStyle w:val="PageNumber"/>
      </w:rPr>
      <w:fldChar w:fldCharType="end"/>
    </w:r>
  </w:p>
  <w:p w:rsidR="00D6360C" w:rsidRDefault="00D63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CA" w:rsidRDefault="009708CA">
      <w:r>
        <w:separator/>
      </w:r>
    </w:p>
  </w:footnote>
  <w:footnote w:type="continuationSeparator" w:id="0">
    <w:p w:rsidR="009708CA" w:rsidRDefault="009708CA">
      <w:r>
        <w:continuationSeparator/>
      </w:r>
    </w:p>
  </w:footnote>
  <w:footnote w:type="continuationNotice" w:id="1">
    <w:p w:rsidR="009708CA" w:rsidRDefault="009708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52AB"/>
    <w:multiLevelType w:val="hybridMultilevel"/>
    <w:tmpl w:val="ADD08E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27766"/>
    <w:multiLevelType w:val="hybridMultilevel"/>
    <w:tmpl w:val="A6AEFC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EA33F6F"/>
    <w:multiLevelType w:val="hybridMultilevel"/>
    <w:tmpl w:val="BF18899A"/>
    <w:lvl w:ilvl="0" w:tplc="076AD5F6">
      <w:start w:val="1"/>
      <w:numFmt w:val="bullet"/>
      <w:pStyle w:val="FMCSAListBullet1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0"/>
        <w:position w:val="-2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851A2"/>
    <w:multiLevelType w:val="hybridMultilevel"/>
    <w:tmpl w:val="FB1AB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3406B"/>
    <w:multiLevelType w:val="hybridMultilevel"/>
    <w:tmpl w:val="091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4160BCA"/>
    <w:multiLevelType w:val="hybridMultilevel"/>
    <w:tmpl w:val="6FC8D96E"/>
    <w:lvl w:ilvl="0" w:tplc="09464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B7AD7"/>
    <w:multiLevelType w:val="hybridMultilevel"/>
    <w:tmpl w:val="DBC25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A2556"/>
    <w:multiLevelType w:val="hybridMultilevel"/>
    <w:tmpl w:val="8362B6C8"/>
    <w:lvl w:ilvl="0" w:tplc="87BE0A8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3935E1"/>
    <w:multiLevelType w:val="hybridMultilevel"/>
    <w:tmpl w:val="71DA4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402354"/>
    <w:multiLevelType w:val="hybridMultilevel"/>
    <w:tmpl w:val="B81C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858E5"/>
    <w:multiLevelType w:val="hybridMultilevel"/>
    <w:tmpl w:val="019AE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64497"/>
    <w:multiLevelType w:val="hybridMultilevel"/>
    <w:tmpl w:val="4D6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AF0750"/>
    <w:multiLevelType w:val="hybridMultilevel"/>
    <w:tmpl w:val="3DA8B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9"/>
  </w:num>
  <w:num w:numId="4">
    <w:abstractNumId w:val="24"/>
  </w:num>
  <w:num w:numId="5">
    <w:abstractNumId w:val="20"/>
  </w:num>
  <w:num w:numId="6">
    <w:abstractNumId w:val="17"/>
  </w:num>
  <w:num w:numId="7">
    <w:abstractNumId w:val="23"/>
  </w:num>
  <w:num w:numId="8">
    <w:abstractNumId w:val="27"/>
  </w:num>
  <w:num w:numId="9">
    <w:abstractNumId w:val="2"/>
  </w:num>
  <w:num w:numId="10">
    <w:abstractNumId w:val="12"/>
  </w:num>
  <w:num w:numId="11">
    <w:abstractNumId w:val="18"/>
  </w:num>
  <w:num w:numId="12">
    <w:abstractNumId w:val="21"/>
  </w:num>
  <w:num w:numId="13">
    <w:abstractNumId w:val="0"/>
  </w:num>
  <w:num w:numId="14">
    <w:abstractNumId w:val="26"/>
  </w:num>
  <w:num w:numId="15">
    <w:abstractNumId w:val="14"/>
  </w:num>
  <w:num w:numId="16">
    <w:abstractNumId w:val="6"/>
  </w:num>
  <w:num w:numId="17">
    <w:abstractNumId w:val="8"/>
  </w:num>
  <w:num w:numId="18">
    <w:abstractNumId w:val="29"/>
  </w:num>
  <w:num w:numId="19">
    <w:abstractNumId w:val="1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7"/>
  </w:num>
  <w:num w:numId="25">
    <w:abstractNumId w:val="22"/>
  </w:num>
  <w:num w:numId="26">
    <w:abstractNumId w:val="10"/>
  </w:num>
  <w:num w:numId="27">
    <w:abstractNumId w:val="4"/>
  </w:num>
  <w:num w:numId="28">
    <w:abstractNumId w:val="11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E8"/>
    <w:rsid w:val="000024E6"/>
    <w:rsid w:val="000074C4"/>
    <w:rsid w:val="000138ED"/>
    <w:rsid w:val="00016310"/>
    <w:rsid w:val="00017FA7"/>
    <w:rsid w:val="00020750"/>
    <w:rsid w:val="000229D2"/>
    <w:rsid w:val="00023717"/>
    <w:rsid w:val="00031C4C"/>
    <w:rsid w:val="00035B79"/>
    <w:rsid w:val="000406A3"/>
    <w:rsid w:val="00043774"/>
    <w:rsid w:val="00044A97"/>
    <w:rsid w:val="000511D0"/>
    <w:rsid w:val="00051439"/>
    <w:rsid w:val="00080BD5"/>
    <w:rsid w:val="00084D69"/>
    <w:rsid w:val="00086273"/>
    <w:rsid w:val="000923DA"/>
    <w:rsid w:val="00092852"/>
    <w:rsid w:val="00092DA5"/>
    <w:rsid w:val="000941F3"/>
    <w:rsid w:val="00096604"/>
    <w:rsid w:val="000A336C"/>
    <w:rsid w:val="000A4BCB"/>
    <w:rsid w:val="000B0C2C"/>
    <w:rsid w:val="000B3D06"/>
    <w:rsid w:val="000C30C0"/>
    <w:rsid w:val="000C6B91"/>
    <w:rsid w:val="000C6BB4"/>
    <w:rsid w:val="000C7B69"/>
    <w:rsid w:val="000D1558"/>
    <w:rsid w:val="000D6626"/>
    <w:rsid w:val="000E04A9"/>
    <w:rsid w:val="000E24EF"/>
    <w:rsid w:val="000F1411"/>
    <w:rsid w:val="000F6325"/>
    <w:rsid w:val="000F7254"/>
    <w:rsid w:val="000F7CC7"/>
    <w:rsid w:val="00100148"/>
    <w:rsid w:val="001021B2"/>
    <w:rsid w:val="00102B9E"/>
    <w:rsid w:val="00102E04"/>
    <w:rsid w:val="0010421D"/>
    <w:rsid w:val="00111AFD"/>
    <w:rsid w:val="0011325A"/>
    <w:rsid w:val="00114C31"/>
    <w:rsid w:val="00116FB2"/>
    <w:rsid w:val="001205CC"/>
    <w:rsid w:val="00122E99"/>
    <w:rsid w:val="00124B5A"/>
    <w:rsid w:val="00130B25"/>
    <w:rsid w:val="00130C3F"/>
    <w:rsid w:val="00133761"/>
    <w:rsid w:val="00134B22"/>
    <w:rsid w:val="00136EC4"/>
    <w:rsid w:val="0014162D"/>
    <w:rsid w:val="00142D1D"/>
    <w:rsid w:val="001462EE"/>
    <w:rsid w:val="001633FF"/>
    <w:rsid w:val="00164585"/>
    <w:rsid w:val="001726A4"/>
    <w:rsid w:val="00180955"/>
    <w:rsid w:val="00181D55"/>
    <w:rsid w:val="00184842"/>
    <w:rsid w:val="001879F3"/>
    <w:rsid w:val="00187B2F"/>
    <w:rsid w:val="0019112B"/>
    <w:rsid w:val="00195ADB"/>
    <w:rsid w:val="001964AD"/>
    <w:rsid w:val="00196902"/>
    <w:rsid w:val="00197974"/>
    <w:rsid w:val="001A254F"/>
    <w:rsid w:val="001A3967"/>
    <w:rsid w:val="001A3E41"/>
    <w:rsid w:val="001A4D4B"/>
    <w:rsid w:val="001A72F6"/>
    <w:rsid w:val="001B05D1"/>
    <w:rsid w:val="001C5B21"/>
    <w:rsid w:val="001D2220"/>
    <w:rsid w:val="001D3610"/>
    <w:rsid w:val="001D6F1B"/>
    <w:rsid w:val="001D714B"/>
    <w:rsid w:val="001D7B87"/>
    <w:rsid w:val="001E1209"/>
    <w:rsid w:val="001E65B4"/>
    <w:rsid w:val="001F1166"/>
    <w:rsid w:val="001F412E"/>
    <w:rsid w:val="001F6E90"/>
    <w:rsid w:val="001F7C78"/>
    <w:rsid w:val="00200FF2"/>
    <w:rsid w:val="00207AF2"/>
    <w:rsid w:val="00210341"/>
    <w:rsid w:val="0022322C"/>
    <w:rsid w:val="00231E1B"/>
    <w:rsid w:val="00235AE2"/>
    <w:rsid w:val="00235EC2"/>
    <w:rsid w:val="00241D4F"/>
    <w:rsid w:val="00243DF6"/>
    <w:rsid w:val="00261CD7"/>
    <w:rsid w:val="00267BD1"/>
    <w:rsid w:val="00271B0C"/>
    <w:rsid w:val="00281F76"/>
    <w:rsid w:val="00297805"/>
    <w:rsid w:val="00297D49"/>
    <w:rsid w:val="002B2C55"/>
    <w:rsid w:val="002C16C0"/>
    <w:rsid w:val="002C19C4"/>
    <w:rsid w:val="002C25D5"/>
    <w:rsid w:val="002C3DC0"/>
    <w:rsid w:val="002C547E"/>
    <w:rsid w:val="002D10F1"/>
    <w:rsid w:val="002D3231"/>
    <w:rsid w:val="002E7ABF"/>
    <w:rsid w:val="002F01B5"/>
    <w:rsid w:val="002F1DD6"/>
    <w:rsid w:val="002F774A"/>
    <w:rsid w:val="00300740"/>
    <w:rsid w:val="003018FF"/>
    <w:rsid w:val="00306635"/>
    <w:rsid w:val="00312B18"/>
    <w:rsid w:val="003166F9"/>
    <w:rsid w:val="00331733"/>
    <w:rsid w:val="00333542"/>
    <w:rsid w:val="003402CF"/>
    <w:rsid w:val="0035581A"/>
    <w:rsid w:val="00362C5C"/>
    <w:rsid w:val="003672B4"/>
    <w:rsid w:val="00367FED"/>
    <w:rsid w:val="0037230B"/>
    <w:rsid w:val="00372A16"/>
    <w:rsid w:val="00385002"/>
    <w:rsid w:val="003922AA"/>
    <w:rsid w:val="00395F21"/>
    <w:rsid w:val="00397F48"/>
    <w:rsid w:val="003A03E8"/>
    <w:rsid w:val="003A471C"/>
    <w:rsid w:val="003A5C54"/>
    <w:rsid w:val="003B34B9"/>
    <w:rsid w:val="003B595D"/>
    <w:rsid w:val="003C0930"/>
    <w:rsid w:val="003D0033"/>
    <w:rsid w:val="003D1160"/>
    <w:rsid w:val="003D1D78"/>
    <w:rsid w:val="003D5F0F"/>
    <w:rsid w:val="003D7595"/>
    <w:rsid w:val="003E3E40"/>
    <w:rsid w:val="003F0575"/>
    <w:rsid w:val="003F1A32"/>
    <w:rsid w:val="004009B4"/>
    <w:rsid w:val="00402131"/>
    <w:rsid w:val="004024AB"/>
    <w:rsid w:val="004172F6"/>
    <w:rsid w:val="00432FB0"/>
    <w:rsid w:val="00436881"/>
    <w:rsid w:val="004515B5"/>
    <w:rsid w:val="00455910"/>
    <w:rsid w:val="004613BB"/>
    <w:rsid w:val="0047010D"/>
    <w:rsid w:val="00473A12"/>
    <w:rsid w:val="00474FF2"/>
    <w:rsid w:val="00492EA6"/>
    <w:rsid w:val="004945EA"/>
    <w:rsid w:val="004B0FF1"/>
    <w:rsid w:val="004B4EA4"/>
    <w:rsid w:val="004B5AA7"/>
    <w:rsid w:val="004C0618"/>
    <w:rsid w:val="004C0E64"/>
    <w:rsid w:val="004C1858"/>
    <w:rsid w:val="004C2B24"/>
    <w:rsid w:val="004C5682"/>
    <w:rsid w:val="004D1F27"/>
    <w:rsid w:val="004D616C"/>
    <w:rsid w:val="004D7CEC"/>
    <w:rsid w:val="004E0E03"/>
    <w:rsid w:val="004E3ED6"/>
    <w:rsid w:val="004F2912"/>
    <w:rsid w:val="004F4C67"/>
    <w:rsid w:val="005071E8"/>
    <w:rsid w:val="005113D3"/>
    <w:rsid w:val="00514F3C"/>
    <w:rsid w:val="00521CDC"/>
    <w:rsid w:val="00524350"/>
    <w:rsid w:val="00526626"/>
    <w:rsid w:val="00526EC2"/>
    <w:rsid w:val="00532BF1"/>
    <w:rsid w:val="00536A33"/>
    <w:rsid w:val="0054386B"/>
    <w:rsid w:val="00543D4C"/>
    <w:rsid w:val="00545475"/>
    <w:rsid w:val="0054716A"/>
    <w:rsid w:val="0054764D"/>
    <w:rsid w:val="00551295"/>
    <w:rsid w:val="00556182"/>
    <w:rsid w:val="00561648"/>
    <w:rsid w:val="0056390C"/>
    <w:rsid w:val="00563DD1"/>
    <w:rsid w:val="00564ED1"/>
    <w:rsid w:val="00567250"/>
    <w:rsid w:val="00572A0F"/>
    <w:rsid w:val="005740C4"/>
    <w:rsid w:val="00595AAE"/>
    <w:rsid w:val="00596D5D"/>
    <w:rsid w:val="005B1022"/>
    <w:rsid w:val="005B68F0"/>
    <w:rsid w:val="005C4491"/>
    <w:rsid w:val="005C536D"/>
    <w:rsid w:val="005D131F"/>
    <w:rsid w:val="005D4FC7"/>
    <w:rsid w:val="005E3347"/>
    <w:rsid w:val="005E7C97"/>
    <w:rsid w:val="005F52CF"/>
    <w:rsid w:val="005F541B"/>
    <w:rsid w:val="005F5D43"/>
    <w:rsid w:val="00600EE3"/>
    <w:rsid w:val="00607791"/>
    <w:rsid w:val="00611133"/>
    <w:rsid w:val="00611915"/>
    <w:rsid w:val="00626899"/>
    <w:rsid w:val="00627C08"/>
    <w:rsid w:val="006312E4"/>
    <w:rsid w:val="00631A87"/>
    <w:rsid w:val="0063616F"/>
    <w:rsid w:val="00641C9C"/>
    <w:rsid w:val="0064401C"/>
    <w:rsid w:val="0064690D"/>
    <w:rsid w:val="0065542A"/>
    <w:rsid w:val="00656BA5"/>
    <w:rsid w:val="00660487"/>
    <w:rsid w:val="00681573"/>
    <w:rsid w:val="00682F0D"/>
    <w:rsid w:val="00685000"/>
    <w:rsid w:val="00695363"/>
    <w:rsid w:val="006974CE"/>
    <w:rsid w:val="006A1E8A"/>
    <w:rsid w:val="006A4C20"/>
    <w:rsid w:val="006A7809"/>
    <w:rsid w:val="006B209C"/>
    <w:rsid w:val="006C2F61"/>
    <w:rsid w:val="006C4012"/>
    <w:rsid w:val="006D2089"/>
    <w:rsid w:val="006D2A50"/>
    <w:rsid w:val="006D76F6"/>
    <w:rsid w:val="006E0226"/>
    <w:rsid w:val="006F26B5"/>
    <w:rsid w:val="006F3AF1"/>
    <w:rsid w:val="006F59E6"/>
    <w:rsid w:val="006F68C1"/>
    <w:rsid w:val="006F69D8"/>
    <w:rsid w:val="006F79CA"/>
    <w:rsid w:val="007127D9"/>
    <w:rsid w:val="00723BEF"/>
    <w:rsid w:val="00725E30"/>
    <w:rsid w:val="0072644B"/>
    <w:rsid w:val="007356D9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3438"/>
    <w:rsid w:val="00767013"/>
    <w:rsid w:val="007730E0"/>
    <w:rsid w:val="0078624B"/>
    <w:rsid w:val="00793DF9"/>
    <w:rsid w:val="007A2B50"/>
    <w:rsid w:val="007B480B"/>
    <w:rsid w:val="007B5010"/>
    <w:rsid w:val="007B63CD"/>
    <w:rsid w:val="007B7E8F"/>
    <w:rsid w:val="007C6F2D"/>
    <w:rsid w:val="007D09FA"/>
    <w:rsid w:val="007D1342"/>
    <w:rsid w:val="007D33AD"/>
    <w:rsid w:val="007E010F"/>
    <w:rsid w:val="007E5A7F"/>
    <w:rsid w:val="007E5E96"/>
    <w:rsid w:val="007F3818"/>
    <w:rsid w:val="007F6B1D"/>
    <w:rsid w:val="008034AA"/>
    <w:rsid w:val="00806CD0"/>
    <w:rsid w:val="00811ED1"/>
    <w:rsid w:val="00814A32"/>
    <w:rsid w:val="00816D38"/>
    <w:rsid w:val="00824039"/>
    <w:rsid w:val="00825971"/>
    <w:rsid w:val="00832727"/>
    <w:rsid w:val="00832FE1"/>
    <w:rsid w:val="00833B14"/>
    <w:rsid w:val="00835C3D"/>
    <w:rsid w:val="00837790"/>
    <w:rsid w:val="00845A8A"/>
    <w:rsid w:val="008465F6"/>
    <w:rsid w:val="00852802"/>
    <w:rsid w:val="00853F1C"/>
    <w:rsid w:val="0085453F"/>
    <w:rsid w:val="0085496F"/>
    <w:rsid w:val="00860442"/>
    <w:rsid w:val="0087383A"/>
    <w:rsid w:val="00874060"/>
    <w:rsid w:val="008776F8"/>
    <w:rsid w:val="00885469"/>
    <w:rsid w:val="00892CFD"/>
    <w:rsid w:val="008A23DB"/>
    <w:rsid w:val="008A4984"/>
    <w:rsid w:val="008B07EC"/>
    <w:rsid w:val="008B0E7C"/>
    <w:rsid w:val="008B0F26"/>
    <w:rsid w:val="008B1301"/>
    <w:rsid w:val="008B2213"/>
    <w:rsid w:val="008B2D2F"/>
    <w:rsid w:val="008B3175"/>
    <w:rsid w:val="008B35C8"/>
    <w:rsid w:val="008B3880"/>
    <w:rsid w:val="008C4C0D"/>
    <w:rsid w:val="008C7BD6"/>
    <w:rsid w:val="008D0D9A"/>
    <w:rsid w:val="008D1CEE"/>
    <w:rsid w:val="008E36DF"/>
    <w:rsid w:val="00901D5A"/>
    <w:rsid w:val="00915748"/>
    <w:rsid w:val="0091700C"/>
    <w:rsid w:val="00917782"/>
    <w:rsid w:val="009337B9"/>
    <w:rsid w:val="00933C9C"/>
    <w:rsid w:val="009352F5"/>
    <w:rsid w:val="00935385"/>
    <w:rsid w:val="0093593B"/>
    <w:rsid w:val="009376B1"/>
    <w:rsid w:val="00937990"/>
    <w:rsid w:val="0094190E"/>
    <w:rsid w:val="009424F7"/>
    <w:rsid w:val="00947466"/>
    <w:rsid w:val="00955ADA"/>
    <w:rsid w:val="009567B7"/>
    <w:rsid w:val="00960BC7"/>
    <w:rsid w:val="00960F9E"/>
    <w:rsid w:val="00961212"/>
    <w:rsid w:val="00966525"/>
    <w:rsid w:val="009708CA"/>
    <w:rsid w:val="00972BF6"/>
    <w:rsid w:val="0097400A"/>
    <w:rsid w:val="00974D30"/>
    <w:rsid w:val="00982838"/>
    <w:rsid w:val="00982C32"/>
    <w:rsid w:val="009A79B4"/>
    <w:rsid w:val="009B31EB"/>
    <w:rsid w:val="009B65C8"/>
    <w:rsid w:val="009B7445"/>
    <w:rsid w:val="009C5B51"/>
    <w:rsid w:val="009C628B"/>
    <w:rsid w:val="009C7962"/>
    <w:rsid w:val="009D0AAF"/>
    <w:rsid w:val="009D2054"/>
    <w:rsid w:val="009D3FD7"/>
    <w:rsid w:val="009D7F65"/>
    <w:rsid w:val="009E1474"/>
    <w:rsid w:val="009E5BD6"/>
    <w:rsid w:val="009F08D2"/>
    <w:rsid w:val="009F51C2"/>
    <w:rsid w:val="009F6C87"/>
    <w:rsid w:val="009F77FE"/>
    <w:rsid w:val="00A03A41"/>
    <w:rsid w:val="00A04B09"/>
    <w:rsid w:val="00A133A3"/>
    <w:rsid w:val="00A14DFF"/>
    <w:rsid w:val="00A15826"/>
    <w:rsid w:val="00A2126E"/>
    <w:rsid w:val="00A23B94"/>
    <w:rsid w:val="00A3179B"/>
    <w:rsid w:val="00A3434B"/>
    <w:rsid w:val="00A4491F"/>
    <w:rsid w:val="00A57F27"/>
    <w:rsid w:val="00A65C2E"/>
    <w:rsid w:val="00A70316"/>
    <w:rsid w:val="00A710A6"/>
    <w:rsid w:val="00A71F31"/>
    <w:rsid w:val="00A73649"/>
    <w:rsid w:val="00A74B94"/>
    <w:rsid w:val="00A7557B"/>
    <w:rsid w:val="00A755F1"/>
    <w:rsid w:val="00A76BDF"/>
    <w:rsid w:val="00A76C25"/>
    <w:rsid w:val="00A82859"/>
    <w:rsid w:val="00A85A49"/>
    <w:rsid w:val="00A8612D"/>
    <w:rsid w:val="00A929EE"/>
    <w:rsid w:val="00A96117"/>
    <w:rsid w:val="00AA0AC1"/>
    <w:rsid w:val="00AB2788"/>
    <w:rsid w:val="00AB4774"/>
    <w:rsid w:val="00AB4FD3"/>
    <w:rsid w:val="00AC738A"/>
    <w:rsid w:val="00AD1789"/>
    <w:rsid w:val="00AD2FF3"/>
    <w:rsid w:val="00AD69EC"/>
    <w:rsid w:val="00AE062C"/>
    <w:rsid w:val="00AE679D"/>
    <w:rsid w:val="00AE6812"/>
    <w:rsid w:val="00B05AF7"/>
    <w:rsid w:val="00B12448"/>
    <w:rsid w:val="00B14145"/>
    <w:rsid w:val="00B1704F"/>
    <w:rsid w:val="00B20C3F"/>
    <w:rsid w:val="00B23D43"/>
    <w:rsid w:val="00B33B01"/>
    <w:rsid w:val="00B34C13"/>
    <w:rsid w:val="00B500BC"/>
    <w:rsid w:val="00B56237"/>
    <w:rsid w:val="00B61C0B"/>
    <w:rsid w:val="00B626F6"/>
    <w:rsid w:val="00B7121F"/>
    <w:rsid w:val="00B75E7D"/>
    <w:rsid w:val="00B84220"/>
    <w:rsid w:val="00B86925"/>
    <w:rsid w:val="00B87392"/>
    <w:rsid w:val="00B95B1C"/>
    <w:rsid w:val="00BA484F"/>
    <w:rsid w:val="00BB1544"/>
    <w:rsid w:val="00BB5633"/>
    <w:rsid w:val="00BC3375"/>
    <w:rsid w:val="00BD164E"/>
    <w:rsid w:val="00BD26F5"/>
    <w:rsid w:val="00BE1D3D"/>
    <w:rsid w:val="00BE1FE5"/>
    <w:rsid w:val="00BE59A6"/>
    <w:rsid w:val="00BE5B9F"/>
    <w:rsid w:val="00BF2E81"/>
    <w:rsid w:val="00BF3707"/>
    <w:rsid w:val="00BF4DD1"/>
    <w:rsid w:val="00BF6EC7"/>
    <w:rsid w:val="00BF7189"/>
    <w:rsid w:val="00BF71DC"/>
    <w:rsid w:val="00C06D60"/>
    <w:rsid w:val="00C27A4A"/>
    <w:rsid w:val="00C371F9"/>
    <w:rsid w:val="00C403A0"/>
    <w:rsid w:val="00C41124"/>
    <w:rsid w:val="00C44AC5"/>
    <w:rsid w:val="00C44F78"/>
    <w:rsid w:val="00C44FC1"/>
    <w:rsid w:val="00C5515E"/>
    <w:rsid w:val="00C62E2E"/>
    <w:rsid w:val="00C66F56"/>
    <w:rsid w:val="00C70879"/>
    <w:rsid w:val="00C71F86"/>
    <w:rsid w:val="00C81B20"/>
    <w:rsid w:val="00C84EA5"/>
    <w:rsid w:val="00C874B7"/>
    <w:rsid w:val="00C91861"/>
    <w:rsid w:val="00C91C88"/>
    <w:rsid w:val="00CA0A54"/>
    <w:rsid w:val="00CA4CD6"/>
    <w:rsid w:val="00CB2F7D"/>
    <w:rsid w:val="00CC3687"/>
    <w:rsid w:val="00CC6EBC"/>
    <w:rsid w:val="00CD13D4"/>
    <w:rsid w:val="00CD1ACB"/>
    <w:rsid w:val="00CD2237"/>
    <w:rsid w:val="00CD2463"/>
    <w:rsid w:val="00CE2AFE"/>
    <w:rsid w:val="00CE3244"/>
    <w:rsid w:val="00CF208B"/>
    <w:rsid w:val="00CF25FE"/>
    <w:rsid w:val="00CF4487"/>
    <w:rsid w:val="00CF5623"/>
    <w:rsid w:val="00CF638E"/>
    <w:rsid w:val="00D00E2A"/>
    <w:rsid w:val="00D01487"/>
    <w:rsid w:val="00D10A77"/>
    <w:rsid w:val="00D20D8E"/>
    <w:rsid w:val="00D24890"/>
    <w:rsid w:val="00D24F0C"/>
    <w:rsid w:val="00D31A22"/>
    <w:rsid w:val="00D3449B"/>
    <w:rsid w:val="00D35AA8"/>
    <w:rsid w:val="00D363D6"/>
    <w:rsid w:val="00D417A3"/>
    <w:rsid w:val="00D43D93"/>
    <w:rsid w:val="00D440C0"/>
    <w:rsid w:val="00D4613A"/>
    <w:rsid w:val="00D46847"/>
    <w:rsid w:val="00D476F0"/>
    <w:rsid w:val="00D479BC"/>
    <w:rsid w:val="00D51BB1"/>
    <w:rsid w:val="00D53C7A"/>
    <w:rsid w:val="00D545CA"/>
    <w:rsid w:val="00D55F9D"/>
    <w:rsid w:val="00D6360C"/>
    <w:rsid w:val="00D67958"/>
    <w:rsid w:val="00D745DB"/>
    <w:rsid w:val="00D80A2F"/>
    <w:rsid w:val="00D86F5C"/>
    <w:rsid w:val="00D9081E"/>
    <w:rsid w:val="00D94EA4"/>
    <w:rsid w:val="00D97A89"/>
    <w:rsid w:val="00DA2A7D"/>
    <w:rsid w:val="00DA30BB"/>
    <w:rsid w:val="00DA7FDD"/>
    <w:rsid w:val="00DD00F7"/>
    <w:rsid w:val="00DE12A6"/>
    <w:rsid w:val="00DE2697"/>
    <w:rsid w:val="00DF1CB3"/>
    <w:rsid w:val="00DF6CB8"/>
    <w:rsid w:val="00E113AB"/>
    <w:rsid w:val="00E1181F"/>
    <w:rsid w:val="00E155B9"/>
    <w:rsid w:val="00E166C0"/>
    <w:rsid w:val="00E170E8"/>
    <w:rsid w:val="00E230DA"/>
    <w:rsid w:val="00E303C1"/>
    <w:rsid w:val="00E30E16"/>
    <w:rsid w:val="00E31963"/>
    <w:rsid w:val="00E32F5C"/>
    <w:rsid w:val="00E33C54"/>
    <w:rsid w:val="00E33FE8"/>
    <w:rsid w:val="00E369DE"/>
    <w:rsid w:val="00E37C30"/>
    <w:rsid w:val="00E4086C"/>
    <w:rsid w:val="00E43DC4"/>
    <w:rsid w:val="00E465A6"/>
    <w:rsid w:val="00E51CF0"/>
    <w:rsid w:val="00E5212A"/>
    <w:rsid w:val="00E521B8"/>
    <w:rsid w:val="00E53D8D"/>
    <w:rsid w:val="00E63772"/>
    <w:rsid w:val="00E6647D"/>
    <w:rsid w:val="00E765F9"/>
    <w:rsid w:val="00E82937"/>
    <w:rsid w:val="00E83DF3"/>
    <w:rsid w:val="00E901D8"/>
    <w:rsid w:val="00E937EE"/>
    <w:rsid w:val="00E9653B"/>
    <w:rsid w:val="00EA2D84"/>
    <w:rsid w:val="00EA478E"/>
    <w:rsid w:val="00EB3303"/>
    <w:rsid w:val="00EB4F09"/>
    <w:rsid w:val="00EC0A7C"/>
    <w:rsid w:val="00EC29AF"/>
    <w:rsid w:val="00EC361E"/>
    <w:rsid w:val="00ED3416"/>
    <w:rsid w:val="00ED3679"/>
    <w:rsid w:val="00ED413B"/>
    <w:rsid w:val="00ED4841"/>
    <w:rsid w:val="00EE3B81"/>
    <w:rsid w:val="00EE75C6"/>
    <w:rsid w:val="00EF4EAE"/>
    <w:rsid w:val="00F03ED5"/>
    <w:rsid w:val="00F04DAC"/>
    <w:rsid w:val="00F0609A"/>
    <w:rsid w:val="00F1008C"/>
    <w:rsid w:val="00F13212"/>
    <w:rsid w:val="00F26057"/>
    <w:rsid w:val="00F26288"/>
    <w:rsid w:val="00F269BA"/>
    <w:rsid w:val="00F4135D"/>
    <w:rsid w:val="00F44869"/>
    <w:rsid w:val="00F474FF"/>
    <w:rsid w:val="00F47C00"/>
    <w:rsid w:val="00F50975"/>
    <w:rsid w:val="00F548F7"/>
    <w:rsid w:val="00F65426"/>
    <w:rsid w:val="00F72391"/>
    <w:rsid w:val="00F77A9D"/>
    <w:rsid w:val="00F80390"/>
    <w:rsid w:val="00F80939"/>
    <w:rsid w:val="00F83E49"/>
    <w:rsid w:val="00F90223"/>
    <w:rsid w:val="00F905A3"/>
    <w:rsid w:val="00F94F85"/>
    <w:rsid w:val="00FA0B7F"/>
    <w:rsid w:val="00FB4D46"/>
    <w:rsid w:val="00FB7BCE"/>
    <w:rsid w:val="00FC34CF"/>
    <w:rsid w:val="00FC7157"/>
    <w:rsid w:val="00FD0A03"/>
    <w:rsid w:val="00FD6C3D"/>
    <w:rsid w:val="00FD6C5C"/>
    <w:rsid w:val="00FD71D6"/>
    <w:rsid w:val="00FD787C"/>
    <w:rsid w:val="00FD7B46"/>
    <w:rsid w:val="00FE004B"/>
    <w:rsid w:val="00FE072C"/>
    <w:rsid w:val="00FE540C"/>
    <w:rsid w:val="00FF018A"/>
    <w:rsid w:val="00FF1FD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  <w:style w:type="paragraph" w:customStyle="1" w:styleId="One-pagertext">
    <w:name w:val="One-pager text"/>
    <w:basedOn w:val="Normal"/>
    <w:rsid w:val="00A03A41"/>
    <w:pPr>
      <w:spacing w:after="120"/>
    </w:pPr>
    <w:rPr>
      <w:rFonts w:ascii="MS Reference Sans Serif" w:eastAsia="Calibri" w:hAnsi="MS Reference Sans Serif" w:cs="Microsoft Sans Seri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  <w:style w:type="paragraph" w:customStyle="1" w:styleId="One-pagertext">
    <w:name w:val="One-pager text"/>
    <w:basedOn w:val="Normal"/>
    <w:rsid w:val="00A03A41"/>
    <w:pPr>
      <w:spacing w:after="120"/>
    </w:pPr>
    <w:rPr>
      <w:rFonts w:ascii="MS Reference Sans Serif" w:eastAsia="Calibri" w:hAnsi="MS Reference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FBA8-0762-414F-8ABE-3ECB1E469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DAAF6-A758-4622-A5AB-29D5C60A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USDOT_User</cp:lastModifiedBy>
  <cp:revision>2</cp:revision>
  <cp:lastPrinted>2016-03-30T16:37:00Z</cp:lastPrinted>
  <dcterms:created xsi:type="dcterms:W3CDTF">2016-12-01T17:50:00Z</dcterms:created>
  <dcterms:modified xsi:type="dcterms:W3CDTF">2016-12-01T17:50:00Z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