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DDF" w:rsidRPr="00FA52FD" w:rsidRDefault="006B7DDF" w:rsidP="006B7DDF">
      <w:pPr>
        <w:spacing w:after="0" w:line="240" w:lineRule="auto"/>
        <w:rPr>
          <w:rFonts w:ascii="Agency FB" w:eastAsia="MS Mincho" w:hAnsi="Agency FB" w:cs="Agency FB"/>
          <w:snapToGrid w:val="0"/>
          <w:color w:val="000000"/>
          <w:w w:val="0"/>
          <w:sz w:val="2"/>
          <w:szCs w:val="2"/>
          <w:u w:color="000000"/>
          <w:bdr w:val="none" w:sz="0" w:space="0" w:color="000000"/>
          <w:shd w:val="clear" w:color="000000" w:fill="000000"/>
          <w:lang w:eastAsia="ja-JP"/>
        </w:rPr>
      </w:pPr>
      <w:r w:rsidRPr="00FA52FD">
        <w:rPr>
          <w:rFonts w:ascii="Times New Roman" w:eastAsia="MS Mincho" w:hAnsi="Times New Roman" w:cs="Times New Roman"/>
          <w:noProof/>
          <w:sz w:val="24"/>
          <w:szCs w:val="24"/>
        </w:rPr>
        <w:drawing>
          <wp:anchor distT="0" distB="0" distL="114300" distR="114300" simplePos="0" relativeHeight="251659264" behindDoc="0" locked="0" layoutInCell="1" allowOverlap="1" wp14:anchorId="1AC21616" wp14:editId="22D5FC1F">
            <wp:simplePos x="0" y="0"/>
            <wp:positionH relativeFrom="column">
              <wp:align>left</wp:align>
            </wp:positionH>
            <wp:positionV relativeFrom="paragraph">
              <wp:align>top</wp:align>
            </wp:positionV>
            <wp:extent cx="891540" cy="497840"/>
            <wp:effectExtent l="0" t="0" r="3810" b="0"/>
            <wp:wrapSquare wrapText="bothSides"/>
            <wp:docPr id="3" name="Picture 3" descr="Description: 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MCS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154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2FD">
        <w:rPr>
          <w:rFonts w:ascii="Agency FB" w:eastAsia="MS Mincho" w:hAnsi="Agency FB" w:cs="Agency FB"/>
          <w:color w:val="0000FF"/>
          <w:sz w:val="40"/>
          <w:szCs w:val="40"/>
          <w:lang w:eastAsia="ja-JP"/>
        </w:rPr>
        <w:br w:type="textWrapping" w:clear="all"/>
        <w:t>M</w:t>
      </w:r>
      <w:r w:rsidRPr="00FA52FD">
        <w:rPr>
          <w:rFonts w:ascii="Agency FB" w:eastAsia="MS Mincho" w:hAnsi="Agency FB" w:cs="Agency FB"/>
          <w:color w:val="0000FF"/>
          <w:sz w:val="20"/>
          <w:szCs w:val="20"/>
          <w:lang w:eastAsia="ja-JP"/>
        </w:rPr>
        <w:t>OTOR</w:t>
      </w:r>
      <w:r w:rsidRPr="00FA52FD">
        <w:rPr>
          <w:rFonts w:ascii="Agency FB" w:eastAsia="MS Mincho" w:hAnsi="Agency FB" w:cs="Agency FB"/>
          <w:color w:val="0000FF"/>
          <w:sz w:val="28"/>
          <w:szCs w:val="28"/>
          <w:lang w:eastAsia="ja-JP"/>
        </w:rPr>
        <w:t xml:space="preserve"> </w:t>
      </w:r>
      <w:r w:rsidRPr="00FA52FD">
        <w:rPr>
          <w:rFonts w:ascii="Agency FB" w:eastAsia="MS Mincho" w:hAnsi="Agency FB" w:cs="Agency FB"/>
          <w:color w:val="0000FF"/>
          <w:sz w:val="40"/>
          <w:szCs w:val="40"/>
          <w:lang w:eastAsia="ja-JP"/>
        </w:rPr>
        <w:t>C</w:t>
      </w:r>
      <w:r w:rsidRPr="00FA52FD">
        <w:rPr>
          <w:rFonts w:ascii="Agency FB" w:eastAsia="MS Mincho" w:hAnsi="Agency FB" w:cs="Agency FB"/>
          <w:color w:val="0000FF"/>
          <w:sz w:val="20"/>
          <w:szCs w:val="20"/>
          <w:lang w:eastAsia="ja-JP"/>
        </w:rPr>
        <w:t>ARRIER</w:t>
      </w:r>
      <w:r w:rsidRPr="00FA52FD">
        <w:rPr>
          <w:rFonts w:ascii="Agency FB" w:eastAsia="MS Mincho" w:hAnsi="Agency FB" w:cs="Agency FB"/>
          <w:color w:val="0000FF"/>
          <w:sz w:val="28"/>
          <w:szCs w:val="28"/>
          <w:lang w:eastAsia="ja-JP"/>
        </w:rPr>
        <w:t xml:space="preserve"> </w:t>
      </w:r>
      <w:r w:rsidRPr="00FA52FD">
        <w:rPr>
          <w:rFonts w:ascii="Agency FB" w:eastAsia="MS Mincho" w:hAnsi="Agency FB" w:cs="Agency FB"/>
          <w:color w:val="0000FF"/>
          <w:sz w:val="40"/>
          <w:szCs w:val="40"/>
          <w:lang w:eastAsia="ja-JP"/>
        </w:rPr>
        <w:t>S</w:t>
      </w:r>
      <w:r w:rsidRPr="00FA52FD">
        <w:rPr>
          <w:rFonts w:ascii="Agency FB" w:eastAsia="MS Mincho" w:hAnsi="Agency FB" w:cs="Agency FB"/>
          <w:color w:val="0000FF"/>
          <w:sz w:val="20"/>
          <w:szCs w:val="20"/>
          <w:lang w:eastAsia="ja-JP"/>
        </w:rPr>
        <w:t>AFETY</w:t>
      </w:r>
      <w:r w:rsidRPr="00FA52FD">
        <w:rPr>
          <w:rFonts w:ascii="Agency FB" w:eastAsia="MS Mincho" w:hAnsi="Agency FB" w:cs="Agency FB"/>
          <w:color w:val="0000FF"/>
          <w:sz w:val="28"/>
          <w:szCs w:val="28"/>
          <w:lang w:eastAsia="ja-JP"/>
        </w:rPr>
        <w:t xml:space="preserve"> </w:t>
      </w:r>
      <w:r w:rsidRPr="00FA52FD">
        <w:rPr>
          <w:rFonts w:ascii="Agency FB" w:eastAsia="MS Mincho" w:hAnsi="Agency FB" w:cs="Agency FB"/>
          <w:color w:val="0000FF"/>
          <w:sz w:val="40"/>
          <w:szCs w:val="40"/>
          <w:lang w:eastAsia="ja-JP"/>
        </w:rPr>
        <w:t>A</w:t>
      </w:r>
      <w:r w:rsidRPr="00FA52FD">
        <w:rPr>
          <w:rFonts w:ascii="Agency FB" w:eastAsia="MS Mincho" w:hAnsi="Agency FB" w:cs="Agency FB"/>
          <w:color w:val="0000FF"/>
          <w:sz w:val="20"/>
          <w:szCs w:val="20"/>
          <w:lang w:eastAsia="ja-JP"/>
        </w:rPr>
        <w:t>DVISORY</w:t>
      </w:r>
      <w:r w:rsidRPr="00FA52FD">
        <w:rPr>
          <w:rFonts w:ascii="Agency FB" w:eastAsia="MS Mincho" w:hAnsi="Agency FB" w:cs="Agency FB"/>
          <w:color w:val="0000FF"/>
          <w:sz w:val="28"/>
          <w:szCs w:val="28"/>
          <w:lang w:eastAsia="ja-JP"/>
        </w:rPr>
        <w:t xml:space="preserve"> </w:t>
      </w:r>
      <w:r w:rsidRPr="00FA52FD">
        <w:rPr>
          <w:rFonts w:ascii="Agency FB" w:eastAsia="MS Mincho" w:hAnsi="Agency FB" w:cs="Agency FB"/>
          <w:color w:val="0000FF"/>
          <w:sz w:val="40"/>
          <w:szCs w:val="40"/>
          <w:lang w:eastAsia="ja-JP"/>
        </w:rPr>
        <w:t>C</w:t>
      </w:r>
      <w:r w:rsidRPr="00FA52FD">
        <w:rPr>
          <w:rFonts w:ascii="Agency FB" w:eastAsia="MS Mincho" w:hAnsi="Agency FB" w:cs="Agency FB"/>
          <w:color w:val="0000FF"/>
          <w:sz w:val="20"/>
          <w:szCs w:val="20"/>
          <w:lang w:eastAsia="ja-JP"/>
        </w:rPr>
        <w:t>OMMITTEE</w:t>
      </w:r>
      <w:r w:rsidRPr="00FA52FD">
        <w:rPr>
          <w:rFonts w:ascii="Agency FB" w:eastAsia="MS Mincho" w:hAnsi="Agency FB" w:cs="Agency FB"/>
          <w:snapToGrid w:val="0"/>
          <w:color w:val="000000"/>
          <w:w w:val="0"/>
          <w:sz w:val="2"/>
          <w:szCs w:val="2"/>
          <w:u w:color="000000"/>
          <w:bdr w:val="none" w:sz="0" w:space="0" w:color="000000"/>
          <w:shd w:val="clear" w:color="000000" w:fill="000000"/>
          <w:lang w:eastAsia="ja-JP"/>
        </w:rPr>
        <w:t xml:space="preserve"> </w:t>
      </w:r>
    </w:p>
    <w:p w:rsidR="006B7DDF" w:rsidRPr="00FA52FD" w:rsidRDefault="006B7DDF" w:rsidP="006B7DDF">
      <w:pPr>
        <w:spacing w:after="0" w:line="240" w:lineRule="auto"/>
        <w:rPr>
          <w:rFonts w:ascii="Arial Narrow" w:eastAsia="MS Mincho" w:hAnsi="Arial Narrow" w:cs="Arial Narrow"/>
          <w:color w:val="0000FF"/>
          <w:sz w:val="16"/>
          <w:szCs w:val="16"/>
          <w:lang w:eastAsia="ja-JP"/>
        </w:rPr>
      </w:pPr>
      <w:r w:rsidRPr="00FA52FD">
        <w:rPr>
          <w:rFonts w:ascii="Arial Narrow" w:eastAsia="MS Mincho" w:hAnsi="Arial Narrow" w:cs="Arial Narrow"/>
          <w:color w:val="0000FF"/>
          <w:sz w:val="16"/>
          <w:szCs w:val="16"/>
          <w:lang w:eastAsia="ja-JP"/>
        </w:rPr>
        <w:t>C/O: Federal Motor Carrier Safety Administration</w:t>
      </w:r>
    </w:p>
    <w:p w:rsidR="006B7DDF" w:rsidRPr="00FA52FD" w:rsidRDefault="006B7DDF" w:rsidP="006B7DDF">
      <w:pPr>
        <w:spacing w:after="0" w:line="240" w:lineRule="auto"/>
        <w:rPr>
          <w:rFonts w:ascii="Arial Narrow" w:eastAsia="MS Mincho" w:hAnsi="Arial Narrow" w:cs="Arial Narrow"/>
          <w:color w:val="0000FF"/>
          <w:sz w:val="16"/>
          <w:szCs w:val="16"/>
          <w:lang w:eastAsia="ja-JP"/>
        </w:rPr>
      </w:pPr>
      <w:r w:rsidRPr="00FA52FD">
        <w:rPr>
          <w:rFonts w:ascii="Arial Narrow" w:eastAsia="MS Mincho" w:hAnsi="Arial Narrow" w:cs="Arial Narrow"/>
          <w:color w:val="0000FF"/>
          <w:sz w:val="16"/>
          <w:szCs w:val="16"/>
          <w:lang w:eastAsia="ja-JP"/>
        </w:rPr>
        <w:t>1200 New Jersey Avenue, SE</w:t>
      </w:r>
    </w:p>
    <w:p w:rsidR="006B7DDF" w:rsidRPr="00FA52FD" w:rsidRDefault="006B7DDF" w:rsidP="006B7DDF">
      <w:pPr>
        <w:spacing w:after="0" w:line="240" w:lineRule="auto"/>
        <w:rPr>
          <w:rFonts w:ascii="Arial Narrow" w:eastAsia="MS Mincho" w:hAnsi="Arial Narrow" w:cs="Arial Narrow"/>
          <w:color w:val="0000FF"/>
          <w:sz w:val="16"/>
          <w:szCs w:val="16"/>
          <w:lang w:eastAsia="ja-JP"/>
        </w:rPr>
      </w:pPr>
      <w:smartTag w:uri="urn:schemas-microsoft-com:office:smarttags" w:element="City">
        <w:smartTag w:uri="urn:schemas-microsoft-com:office:smarttags" w:element="place">
          <w:r w:rsidRPr="00FA52FD">
            <w:rPr>
              <w:rFonts w:ascii="Arial Narrow" w:eastAsia="MS Mincho" w:hAnsi="Arial Narrow" w:cs="Arial Narrow"/>
              <w:color w:val="0000FF"/>
              <w:sz w:val="16"/>
              <w:szCs w:val="16"/>
              <w:lang w:eastAsia="ja-JP"/>
            </w:rPr>
            <w:t>Washington</w:t>
          </w:r>
        </w:smartTag>
        <w:r w:rsidRPr="00FA52FD">
          <w:rPr>
            <w:rFonts w:ascii="Arial Narrow" w:eastAsia="MS Mincho" w:hAnsi="Arial Narrow" w:cs="Arial Narrow"/>
            <w:color w:val="0000FF"/>
            <w:sz w:val="16"/>
            <w:szCs w:val="16"/>
            <w:lang w:eastAsia="ja-JP"/>
          </w:rPr>
          <w:t xml:space="preserve">, </w:t>
        </w:r>
        <w:smartTag w:uri="urn:schemas-microsoft-com:office:smarttags" w:element="State">
          <w:r w:rsidRPr="00FA52FD">
            <w:rPr>
              <w:rFonts w:ascii="Arial Narrow" w:eastAsia="MS Mincho" w:hAnsi="Arial Narrow" w:cs="Arial Narrow"/>
              <w:color w:val="0000FF"/>
              <w:sz w:val="16"/>
              <w:szCs w:val="16"/>
              <w:lang w:eastAsia="ja-JP"/>
            </w:rPr>
            <w:t>DC</w:t>
          </w:r>
        </w:smartTag>
        <w:r w:rsidRPr="00FA52FD">
          <w:rPr>
            <w:rFonts w:ascii="Arial Narrow" w:eastAsia="MS Mincho" w:hAnsi="Arial Narrow" w:cs="Arial Narrow"/>
            <w:color w:val="0000FF"/>
            <w:sz w:val="16"/>
            <w:szCs w:val="16"/>
            <w:lang w:eastAsia="ja-JP"/>
          </w:rPr>
          <w:t xml:space="preserve"> </w:t>
        </w:r>
        <w:smartTag w:uri="urn:schemas-microsoft-com:office:smarttags" w:element="PostalCode">
          <w:r w:rsidRPr="00FA52FD">
            <w:rPr>
              <w:rFonts w:ascii="Arial Narrow" w:eastAsia="MS Mincho" w:hAnsi="Arial Narrow" w:cs="Arial Narrow"/>
              <w:color w:val="0000FF"/>
              <w:sz w:val="16"/>
              <w:szCs w:val="16"/>
              <w:lang w:eastAsia="ja-JP"/>
            </w:rPr>
            <w:t>20590</w:t>
          </w:r>
        </w:smartTag>
      </w:smartTag>
    </w:p>
    <w:p w:rsidR="006B7DDF" w:rsidRPr="00FA52FD" w:rsidRDefault="006B7DDF" w:rsidP="006B7DDF">
      <w:pPr>
        <w:spacing w:after="0" w:line="120" w:lineRule="auto"/>
        <w:jc w:val="center"/>
        <w:rPr>
          <w:rFonts w:ascii="Times New Roman" w:eastAsia="MS Mincho" w:hAnsi="Times New Roman" w:cs="Times New Roman"/>
          <w:sz w:val="23"/>
          <w:szCs w:val="23"/>
          <w:lang w:eastAsia="ja-JP"/>
        </w:rPr>
      </w:pPr>
    </w:p>
    <w:p w:rsidR="006B7DDF" w:rsidRPr="00FA52FD" w:rsidRDefault="006B7DDF" w:rsidP="006B7DDF">
      <w:pPr>
        <w:spacing w:after="0" w:line="240" w:lineRule="auto"/>
        <w:jc w:val="center"/>
        <w:rPr>
          <w:rFonts w:ascii="Times New Roman" w:eastAsia="MS Mincho" w:hAnsi="Times New Roman" w:cs="Times New Roman"/>
          <w:sz w:val="24"/>
          <w:szCs w:val="24"/>
          <w:lang w:eastAsia="ja-JP"/>
        </w:rPr>
      </w:pPr>
    </w:p>
    <w:p w:rsidR="006B7DDF" w:rsidRPr="00FA52FD" w:rsidRDefault="00E1050B" w:rsidP="006B7DDF">
      <w:pPr>
        <w:spacing w:after="0" w:line="240" w:lineRule="auto"/>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April</w:t>
      </w:r>
      <w:r w:rsidR="006B7DDF" w:rsidRPr="00FA52FD">
        <w:rPr>
          <w:rFonts w:ascii="Times New Roman" w:eastAsia="MS Mincho" w:hAnsi="Times New Roman" w:cs="Times New Roman"/>
          <w:sz w:val="24"/>
          <w:szCs w:val="24"/>
          <w:lang w:eastAsia="ja-JP"/>
        </w:rPr>
        <w:t xml:space="preserve"> </w:t>
      </w:r>
      <w:r w:rsidR="00035E3F">
        <w:rPr>
          <w:rFonts w:ascii="Times New Roman" w:eastAsia="MS Mincho" w:hAnsi="Times New Roman" w:cs="Times New Roman"/>
          <w:sz w:val="24"/>
          <w:szCs w:val="24"/>
          <w:lang w:eastAsia="ja-JP"/>
        </w:rPr>
        <w:t>13</w:t>
      </w:r>
      <w:bookmarkStart w:id="0" w:name="_GoBack"/>
      <w:bookmarkEnd w:id="0"/>
      <w:r w:rsidR="006B7DDF">
        <w:rPr>
          <w:rFonts w:ascii="Times New Roman" w:eastAsia="MS Mincho" w:hAnsi="Times New Roman" w:cs="Times New Roman"/>
          <w:sz w:val="24"/>
          <w:szCs w:val="24"/>
          <w:lang w:eastAsia="ja-JP"/>
        </w:rPr>
        <w:t>, 2015</w:t>
      </w:r>
    </w:p>
    <w:p w:rsidR="006B7DDF" w:rsidRPr="00FA52FD" w:rsidRDefault="006B7DDF" w:rsidP="006B7DDF">
      <w:pPr>
        <w:spacing w:after="0" w:line="120" w:lineRule="auto"/>
        <w:rPr>
          <w:rFonts w:ascii="Times New Roman" w:eastAsia="MS Mincho" w:hAnsi="Times New Roman" w:cs="Times New Roman"/>
          <w:sz w:val="24"/>
          <w:szCs w:val="24"/>
          <w:lang w:eastAsia="ja-JP"/>
        </w:rPr>
      </w:pPr>
    </w:p>
    <w:p w:rsidR="006B7DDF" w:rsidRPr="00FA52FD" w:rsidRDefault="006B7DDF" w:rsidP="006B7DDF">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T.</w:t>
      </w:r>
      <w:r w:rsidR="001D6DFF">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F. Scott Darling, III</w:t>
      </w:r>
    </w:p>
    <w:p w:rsidR="006B7DDF" w:rsidRPr="00FA52FD" w:rsidRDefault="00B36BFA" w:rsidP="006B7DDF">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Chief Counsel</w:t>
      </w:r>
    </w:p>
    <w:p w:rsidR="006B7DDF" w:rsidRPr="00FA52FD" w:rsidRDefault="006B7DDF" w:rsidP="006B7DDF">
      <w:pPr>
        <w:spacing w:after="0" w:line="240" w:lineRule="auto"/>
        <w:rPr>
          <w:rFonts w:ascii="Times New Roman" w:eastAsia="MS Mincho" w:hAnsi="Times New Roman" w:cs="Times New Roman"/>
          <w:sz w:val="24"/>
          <w:szCs w:val="24"/>
          <w:lang w:eastAsia="ja-JP"/>
        </w:rPr>
      </w:pPr>
      <w:r w:rsidRPr="00FA52FD">
        <w:rPr>
          <w:rFonts w:ascii="Times New Roman" w:eastAsia="MS Mincho" w:hAnsi="Times New Roman" w:cs="Times New Roman"/>
          <w:sz w:val="24"/>
          <w:szCs w:val="24"/>
          <w:lang w:eastAsia="ja-JP"/>
        </w:rPr>
        <w:t>Federal Motor Carrier Safety Administration</w:t>
      </w:r>
    </w:p>
    <w:p w:rsidR="006B7DDF" w:rsidRPr="00FA52FD" w:rsidRDefault="006B7DDF" w:rsidP="006B7DDF">
      <w:pPr>
        <w:spacing w:after="0" w:line="240" w:lineRule="auto"/>
        <w:rPr>
          <w:rFonts w:ascii="Times New Roman" w:eastAsia="MS Mincho" w:hAnsi="Times New Roman" w:cs="Times New Roman"/>
          <w:sz w:val="24"/>
          <w:szCs w:val="24"/>
          <w:lang w:eastAsia="ja-JP"/>
        </w:rPr>
      </w:pPr>
      <w:r w:rsidRPr="00FA52FD">
        <w:rPr>
          <w:rFonts w:ascii="Times New Roman" w:eastAsia="MS Mincho" w:hAnsi="Times New Roman" w:cs="Times New Roman"/>
          <w:sz w:val="24"/>
          <w:szCs w:val="24"/>
          <w:lang w:eastAsia="ja-JP"/>
        </w:rPr>
        <w:t>1200 New Jersey Avenue, SE</w:t>
      </w:r>
    </w:p>
    <w:p w:rsidR="006B7DDF" w:rsidRPr="00FA52FD" w:rsidRDefault="006B7DDF" w:rsidP="006B7DDF">
      <w:pPr>
        <w:spacing w:after="0" w:line="240" w:lineRule="auto"/>
        <w:rPr>
          <w:rFonts w:ascii="Times New Roman" w:eastAsia="MS Mincho" w:hAnsi="Times New Roman" w:cs="Times New Roman"/>
          <w:sz w:val="24"/>
          <w:szCs w:val="24"/>
          <w:lang w:eastAsia="ja-JP"/>
        </w:rPr>
      </w:pPr>
      <w:r w:rsidRPr="00FA52FD">
        <w:rPr>
          <w:rFonts w:ascii="Times New Roman" w:eastAsia="MS Mincho" w:hAnsi="Times New Roman" w:cs="Times New Roman"/>
          <w:sz w:val="24"/>
          <w:szCs w:val="24"/>
          <w:lang w:eastAsia="ja-JP"/>
        </w:rPr>
        <w:t>Washington, DC  20590</w:t>
      </w:r>
    </w:p>
    <w:p w:rsidR="006B7DDF" w:rsidRPr="00FA52FD" w:rsidRDefault="006B7DDF" w:rsidP="006B7DDF">
      <w:pPr>
        <w:spacing w:after="0" w:line="240" w:lineRule="auto"/>
        <w:rPr>
          <w:rFonts w:ascii="Times New Roman" w:eastAsia="MS Mincho" w:hAnsi="Times New Roman" w:cs="Times New Roman"/>
          <w:sz w:val="24"/>
          <w:szCs w:val="24"/>
          <w:lang w:eastAsia="ja-JP"/>
        </w:rPr>
      </w:pPr>
    </w:p>
    <w:p w:rsidR="006B7DDF" w:rsidRPr="00FA52FD" w:rsidRDefault="00B36BFA" w:rsidP="006B7DDF">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Dear </w:t>
      </w:r>
      <w:r w:rsidR="001D6DFF">
        <w:rPr>
          <w:rFonts w:ascii="Times New Roman" w:eastAsia="MS Mincho" w:hAnsi="Times New Roman" w:cs="Times New Roman"/>
          <w:sz w:val="24"/>
          <w:szCs w:val="24"/>
          <w:lang w:eastAsia="ja-JP"/>
        </w:rPr>
        <w:t>Mr.</w:t>
      </w:r>
      <w:r w:rsidR="006B7DDF" w:rsidRPr="00FA52FD">
        <w:rPr>
          <w:rFonts w:ascii="Times New Roman" w:eastAsia="MS Mincho" w:hAnsi="Times New Roman" w:cs="Times New Roman"/>
          <w:sz w:val="24"/>
          <w:szCs w:val="24"/>
          <w:lang w:eastAsia="ja-JP"/>
        </w:rPr>
        <w:t xml:space="preserve"> </w:t>
      </w:r>
      <w:r w:rsidR="006B7DDF">
        <w:rPr>
          <w:rFonts w:ascii="Times New Roman" w:eastAsia="MS Mincho" w:hAnsi="Times New Roman" w:cs="Times New Roman"/>
          <w:sz w:val="24"/>
          <w:szCs w:val="24"/>
          <w:lang w:eastAsia="ja-JP"/>
        </w:rPr>
        <w:t>Darling</w:t>
      </w:r>
      <w:r w:rsidR="006B7DDF" w:rsidRPr="00FA52FD">
        <w:rPr>
          <w:rFonts w:ascii="Times New Roman" w:eastAsia="MS Mincho" w:hAnsi="Times New Roman" w:cs="Times New Roman"/>
          <w:sz w:val="24"/>
          <w:szCs w:val="24"/>
          <w:lang w:eastAsia="ja-JP"/>
        </w:rPr>
        <w:t>:</w:t>
      </w:r>
    </w:p>
    <w:p w:rsidR="006B7DDF" w:rsidRPr="00FA52FD" w:rsidRDefault="006B7DDF" w:rsidP="006B7DDF">
      <w:pPr>
        <w:spacing w:after="0" w:line="240" w:lineRule="auto"/>
        <w:rPr>
          <w:rFonts w:ascii="Times New Roman" w:eastAsia="MS Mincho" w:hAnsi="Times New Roman" w:cs="Times New Roman"/>
          <w:sz w:val="24"/>
          <w:szCs w:val="24"/>
          <w:lang w:eastAsia="ja-JP"/>
        </w:rPr>
      </w:pPr>
    </w:p>
    <w:p w:rsidR="005646E2" w:rsidRDefault="006B7DDF" w:rsidP="006B7DDF">
      <w:pPr>
        <w:spacing w:after="0" w:line="240" w:lineRule="auto"/>
        <w:rPr>
          <w:rFonts w:ascii="Times New Roman" w:eastAsia="MS Mincho" w:hAnsi="Times New Roman" w:cs="Times New Roman"/>
          <w:sz w:val="24"/>
          <w:szCs w:val="24"/>
          <w:lang w:eastAsia="ja-JP"/>
        </w:rPr>
      </w:pPr>
      <w:r w:rsidRPr="00FA52FD">
        <w:rPr>
          <w:rFonts w:ascii="Times New Roman" w:eastAsia="MS Mincho" w:hAnsi="Times New Roman" w:cs="Times New Roman"/>
          <w:sz w:val="24"/>
          <w:szCs w:val="24"/>
          <w:lang w:eastAsia="ja-JP"/>
        </w:rPr>
        <w:t xml:space="preserve">In </w:t>
      </w:r>
      <w:r w:rsidR="00E11F5E">
        <w:rPr>
          <w:rFonts w:ascii="Times New Roman" w:eastAsia="MS Mincho" w:hAnsi="Times New Roman" w:cs="Times New Roman"/>
          <w:sz w:val="24"/>
          <w:szCs w:val="24"/>
          <w:lang w:eastAsia="ja-JP"/>
        </w:rPr>
        <w:t>March 2015</w:t>
      </w:r>
      <w:r w:rsidRPr="00FA52FD">
        <w:rPr>
          <w:rFonts w:ascii="Times New Roman" w:eastAsia="MS Mincho" w:hAnsi="Times New Roman" w:cs="Times New Roman"/>
          <w:sz w:val="24"/>
          <w:szCs w:val="24"/>
          <w:lang w:eastAsia="ja-JP"/>
        </w:rPr>
        <w:t xml:space="preserve">, the Federal Motor Carrier Safety Administration (FMCSA) tasked its Motor Carrier Safety Advisory Committee (MCSAC) with </w:t>
      </w:r>
      <w:r w:rsidR="009A6E90">
        <w:rPr>
          <w:rFonts w:ascii="Times New Roman" w:eastAsia="MS Mincho" w:hAnsi="Times New Roman" w:cs="Times New Roman"/>
          <w:sz w:val="24"/>
          <w:szCs w:val="24"/>
          <w:lang w:eastAsia="ja-JP"/>
        </w:rPr>
        <w:t>conveying its views on the potential benefits and feasibility of a voluntary compliance program and ways to credit carriers and drivers who initiate and establish programs that promote safety beyond the standards established in FMCSA regulations</w:t>
      </w:r>
      <w:r w:rsidRPr="00FA52FD">
        <w:rPr>
          <w:rFonts w:ascii="Times New Roman" w:eastAsia="MS Mincho" w:hAnsi="Times New Roman" w:cs="Times New Roman"/>
          <w:sz w:val="24"/>
          <w:szCs w:val="24"/>
          <w:lang w:eastAsia="ja-JP"/>
        </w:rPr>
        <w:t xml:space="preserve">.  </w:t>
      </w:r>
    </w:p>
    <w:p w:rsidR="005646E2" w:rsidRDefault="005646E2" w:rsidP="006B7DDF">
      <w:pPr>
        <w:spacing w:after="0" w:line="240" w:lineRule="auto"/>
        <w:rPr>
          <w:rFonts w:ascii="Times New Roman" w:eastAsia="MS Mincho" w:hAnsi="Times New Roman" w:cs="Times New Roman"/>
          <w:sz w:val="24"/>
          <w:szCs w:val="24"/>
          <w:lang w:eastAsia="ja-JP"/>
        </w:rPr>
      </w:pPr>
    </w:p>
    <w:p w:rsidR="006B7DDF" w:rsidRPr="00FA52FD" w:rsidRDefault="006B7DDF" w:rsidP="006B7DDF">
      <w:pPr>
        <w:spacing w:after="0" w:line="240" w:lineRule="auto"/>
        <w:rPr>
          <w:rFonts w:ascii="Times New Roman" w:eastAsia="MS Mincho" w:hAnsi="Times New Roman" w:cs="Times New Roman"/>
          <w:sz w:val="24"/>
          <w:szCs w:val="24"/>
          <w:lang w:eastAsia="ja-JP"/>
        </w:rPr>
      </w:pPr>
      <w:r w:rsidRPr="00FA52FD">
        <w:rPr>
          <w:rFonts w:ascii="Times New Roman" w:eastAsia="MS Mincho" w:hAnsi="Times New Roman" w:cs="Times New Roman"/>
          <w:sz w:val="24"/>
          <w:szCs w:val="24"/>
          <w:lang w:eastAsia="ja-JP"/>
        </w:rPr>
        <w:t>The MCSAC me</w:t>
      </w:r>
      <w:r w:rsidR="009A6E90">
        <w:rPr>
          <w:rFonts w:ascii="Times New Roman" w:eastAsia="MS Mincho" w:hAnsi="Times New Roman" w:cs="Times New Roman"/>
          <w:sz w:val="24"/>
          <w:szCs w:val="24"/>
          <w:lang w:eastAsia="ja-JP"/>
        </w:rPr>
        <w:t>t in public meetings on March 30-31, 2015</w:t>
      </w:r>
      <w:r w:rsidRPr="00FA52FD">
        <w:rPr>
          <w:rFonts w:ascii="Times New Roman" w:eastAsia="MS Mincho" w:hAnsi="Times New Roman" w:cs="Times New Roman"/>
          <w:sz w:val="24"/>
          <w:szCs w:val="24"/>
          <w:lang w:eastAsia="ja-JP"/>
        </w:rPr>
        <w:t xml:space="preserve">, to develop and discuss ideas </w:t>
      </w:r>
      <w:r w:rsidR="00E938E1">
        <w:rPr>
          <w:rFonts w:ascii="Times New Roman" w:eastAsia="MS Mincho" w:hAnsi="Times New Roman" w:cs="Times New Roman"/>
          <w:sz w:val="24"/>
          <w:szCs w:val="24"/>
          <w:lang w:eastAsia="ja-JP"/>
        </w:rPr>
        <w:t>related to this concept</w:t>
      </w:r>
      <w:r w:rsidRPr="00FA52FD">
        <w:rPr>
          <w:rFonts w:ascii="Times New Roman" w:eastAsia="MS Mincho" w:hAnsi="Times New Roman" w:cs="Times New Roman"/>
          <w:sz w:val="24"/>
          <w:szCs w:val="24"/>
          <w:lang w:eastAsia="ja-JP"/>
        </w:rPr>
        <w:t xml:space="preserve">.  </w:t>
      </w:r>
      <w:r w:rsidR="00BB1BE1">
        <w:rPr>
          <w:rFonts w:ascii="Times New Roman" w:eastAsia="MS Mincho" w:hAnsi="Times New Roman" w:cs="Times New Roman"/>
          <w:sz w:val="24"/>
          <w:szCs w:val="24"/>
          <w:lang w:eastAsia="ja-JP"/>
        </w:rPr>
        <w:t>The attache</w:t>
      </w:r>
      <w:r w:rsidR="00BB1BE1" w:rsidRPr="00FA52FD">
        <w:rPr>
          <w:rFonts w:ascii="Times New Roman" w:eastAsia="MS Mincho" w:hAnsi="Times New Roman" w:cs="Times New Roman"/>
          <w:sz w:val="24"/>
          <w:szCs w:val="24"/>
          <w:lang w:eastAsia="ja-JP"/>
        </w:rPr>
        <w:t>d report includes all of the i</w:t>
      </w:r>
      <w:r w:rsidR="00BB1BE1">
        <w:rPr>
          <w:rFonts w:ascii="Times New Roman" w:eastAsia="MS Mincho" w:hAnsi="Times New Roman" w:cs="Times New Roman"/>
          <w:sz w:val="24"/>
          <w:szCs w:val="24"/>
          <w:lang w:eastAsia="ja-JP"/>
        </w:rPr>
        <w:t>deas relating to a “Beyond Compliance Program”</w:t>
      </w:r>
      <w:r w:rsidR="00BB1BE1" w:rsidRPr="00FA52FD">
        <w:rPr>
          <w:rFonts w:ascii="Times New Roman" w:eastAsia="MS Mincho" w:hAnsi="Times New Roman" w:cs="Times New Roman"/>
          <w:sz w:val="24"/>
          <w:szCs w:val="24"/>
          <w:lang w:eastAsia="ja-JP"/>
        </w:rPr>
        <w:t xml:space="preserve"> that the MCSAC developed during those meetings.</w:t>
      </w:r>
      <w:r w:rsidR="00BB1BE1">
        <w:rPr>
          <w:rFonts w:ascii="Times New Roman" w:eastAsia="MS Mincho" w:hAnsi="Times New Roman" w:cs="Times New Roman"/>
          <w:sz w:val="24"/>
          <w:szCs w:val="24"/>
          <w:lang w:eastAsia="ja-JP"/>
        </w:rPr>
        <w:t xml:space="preserve">  </w:t>
      </w:r>
      <w:r w:rsidR="005646E2">
        <w:rPr>
          <w:rFonts w:ascii="Times New Roman" w:eastAsia="MS Mincho" w:hAnsi="Times New Roman" w:cs="Times New Roman"/>
          <w:sz w:val="24"/>
          <w:szCs w:val="24"/>
          <w:lang w:eastAsia="ja-JP"/>
        </w:rPr>
        <w:t xml:space="preserve">In formulating its ideas and recommendations, the Committee considered, where possible, whether the concepts identified were supported by research, data, and/or cost benefit considerations.  </w:t>
      </w:r>
      <w:r w:rsidRPr="00FA52FD">
        <w:rPr>
          <w:rFonts w:ascii="Times New Roman" w:eastAsia="MS Mincho" w:hAnsi="Times New Roman" w:cs="Times New Roman"/>
          <w:sz w:val="24"/>
          <w:szCs w:val="24"/>
          <w:lang w:eastAsia="ja-JP"/>
        </w:rPr>
        <w:t xml:space="preserve">  </w:t>
      </w:r>
    </w:p>
    <w:p w:rsidR="006B7DDF" w:rsidRPr="00FA52FD" w:rsidRDefault="006B7DDF" w:rsidP="006B7DDF">
      <w:pPr>
        <w:spacing w:after="0" w:line="240" w:lineRule="auto"/>
        <w:rPr>
          <w:rFonts w:ascii="Times New Roman" w:eastAsia="MS Mincho" w:hAnsi="Times New Roman" w:cs="Times New Roman"/>
          <w:sz w:val="24"/>
          <w:szCs w:val="24"/>
          <w:lang w:eastAsia="ja-JP"/>
        </w:rPr>
      </w:pPr>
    </w:p>
    <w:p w:rsidR="006B7DDF" w:rsidRPr="00FA52FD" w:rsidRDefault="00BB1BE1" w:rsidP="006B7DDF">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On behalf of the MCSAC, </w:t>
      </w:r>
      <w:r w:rsidR="006B7DDF" w:rsidRPr="00FA52FD">
        <w:rPr>
          <w:rFonts w:ascii="Times New Roman" w:eastAsia="MS Mincho" w:hAnsi="Times New Roman" w:cs="Times New Roman"/>
          <w:sz w:val="24"/>
          <w:szCs w:val="24"/>
          <w:lang w:eastAsia="ja-JP"/>
        </w:rPr>
        <w:t>I respectfully submit this report to FMCSA for its consideration.</w:t>
      </w:r>
    </w:p>
    <w:p w:rsidR="006B7DDF" w:rsidRPr="00FA52FD" w:rsidRDefault="006B7DDF" w:rsidP="006B7DDF">
      <w:pPr>
        <w:spacing w:after="0" w:line="240" w:lineRule="auto"/>
        <w:rPr>
          <w:rFonts w:ascii="Times New Roman" w:eastAsia="MS Mincho" w:hAnsi="Times New Roman" w:cs="Times New Roman"/>
          <w:sz w:val="24"/>
          <w:szCs w:val="24"/>
          <w:lang w:eastAsia="ja-JP"/>
        </w:rPr>
      </w:pPr>
    </w:p>
    <w:p w:rsidR="006B7DDF" w:rsidRPr="00FA52FD" w:rsidRDefault="006B7DDF" w:rsidP="006B7DDF">
      <w:pPr>
        <w:spacing w:after="0" w:line="240" w:lineRule="auto"/>
        <w:outlineLvl w:val="0"/>
        <w:rPr>
          <w:rFonts w:ascii="Times New Roman" w:eastAsia="MS Mincho" w:hAnsi="Times New Roman" w:cs="Times New Roman"/>
          <w:sz w:val="24"/>
          <w:szCs w:val="24"/>
          <w:lang w:eastAsia="ja-JP"/>
        </w:rPr>
      </w:pPr>
      <w:r w:rsidRPr="00FA52FD">
        <w:rPr>
          <w:rFonts w:ascii="Times New Roman" w:eastAsia="MS Mincho" w:hAnsi="Times New Roman" w:cs="Times New Roman"/>
          <w:sz w:val="24"/>
          <w:szCs w:val="24"/>
          <w:lang w:eastAsia="ja-JP"/>
        </w:rPr>
        <w:tab/>
      </w:r>
      <w:r w:rsidRPr="00FA52FD">
        <w:rPr>
          <w:rFonts w:ascii="Times New Roman" w:eastAsia="MS Mincho" w:hAnsi="Times New Roman" w:cs="Times New Roman"/>
          <w:sz w:val="24"/>
          <w:szCs w:val="24"/>
          <w:lang w:eastAsia="ja-JP"/>
        </w:rPr>
        <w:tab/>
      </w:r>
      <w:r w:rsidRPr="00FA52FD">
        <w:rPr>
          <w:rFonts w:ascii="Times New Roman" w:eastAsia="MS Mincho" w:hAnsi="Times New Roman" w:cs="Times New Roman"/>
          <w:sz w:val="24"/>
          <w:szCs w:val="24"/>
          <w:lang w:eastAsia="ja-JP"/>
        </w:rPr>
        <w:tab/>
      </w:r>
      <w:r w:rsidRPr="00FA52FD">
        <w:rPr>
          <w:rFonts w:ascii="Times New Roman" w:eastAsia="MS Mincho" w:hAnsi="Times New Roman" w:cs="Times New Roman"/>
          <w:sz w:val="24"/>
          <w:szCs w:val="24"/>
          <w:lang w:eastAsia="ja-JP"/>
        </w:rPr>
        <w:tab/>
      </w:r>
      <w:r w:rsidRPr="00FA52FD">
        <w:rPr>
          <w:rFonts w:ascii="Times New Roman" w:eastAsia="MS Mincho" w:hAnsi="Times New Roman" w:cs="Times New Roman"/>
          <w:sz w:val="24"/>
          <w:szCs w:val="24"/>
          <w:lang w:eastAsia="ja-JP"/>
        </w:rPr>
        <w:tab/>
        <w:t>Sincerely,</w:t>
      </w:r>
    </w:p>
    <w:p w:rsidR="006B7DDF" w:rsidRPr="00FA52FD" w:rsidRDefault="006B7DDF" w:rsidP="006B7DDF">
      <w:pPr>
        <w:spacing w:after="0" w:line="240" w:lineRule="auto"/>
        <w:outlineLvl w:val="0"/>
        <w:rPr>
          <w:rFonts w:ascii="Times New Roman" w:eastAsia="MS Mincho" w:hAnsi="Times New Roman" w:cs="Times New Roman"/>
          <w:sz w:val="24"/>
          <w:szCs w:val="24"/>
          <w:lang w:eastAsia="ja-JP"/>
        </w:rPr>
      </w:pPr>
    </w:p>
    <w:p w:rsidR="006B7DDF" w:rsidRPr="00FA52FD" w:rsidRDefault="006B7DDF" w:rsidP="006B7DDF">
      <w:pPr>
        <w:spacing w:after="0" w:line="240" w:lineRule="auto"/>
        <w:outlineLvl w:val="0"/>
        <w:rPr>
          <w:rFonts w:ascii="Times New Roman" w:eastAsia="MS Mincho" w:hAnsi="Times New Roman" w:cs="Times New Roman"/>
          <w:sz w:val="24"/>
          <w:szCs w:val="24"/>
          <w:lang w:eastAsia="ja-JP"/>
        </w:rPr>
      </w:pPr>
      <w:r w:rsidRPr="00FA52FD">
        <w:rPr>
          <w:rFonts w:ascii="Times New Roman" w:eastAsia="MS Mincho" w:hAnsi="Times New Roman" w:cs="Times New Roman"/>
          <w:sz w:val="24"/>
          <w:szCs w:val="24"/>
          <w:lang w:eastAsia="ja-JP"/>
        </w:rPr>
        <w:tab/>
      </w:r>
      <w:r w:rsidRPr="00FA52FD">
        <w:rPr>
          <w:rFonts w:ascii="Times New Roman" w:eastAsia="MS Mincho" w:hAnsi="Times New Roman" w:cs="Times New Roman"/>
          <w:sz w:val="24"/>
          <w:szCs w:val="24"/>
          <w:lang w:eastAsia="ja-JP"/>
        </w:rPr>
        <w:tab/>
      </w:r>
      <w:r w:rsidRPr="00FA52FD">
        <w:rPr>
          <w:rFonts w:ascii="Times New Roman" w:eastAsia="MS Mincho" w:hAnsi="Times New Roman" w:cs="Times New Roman"/>
          <w:sz w:val="24"/>
          <w:szCs w:val="24"/>
          <w:lang w:eastAsia="ja-JP"/>
        </w:rPr>
        <w:tab/>
      </w:r>
      <w:r w:rsidRPr="00FA52FD">
        <w:rPr>
          <w:rFonts w:ascii="Times New Roman" w:eastAsia="MS Mincho" w:hAnsi="Times New Roman" w:cs="Times New Roman"/>
          <w:sz w:val="24"/>
          <w:szCs w:val="24"/>
          <w:lang w:eastAsia="ja-JP"/>
        </w:rPr>
        <w:tab/>
      </w:r>
      <w:r w:rsidRPr="00FA52FD">
        <w:rPr>
          <w:rFonts w:ascii="Times New Roman" w:eastAsia="MS Mincho" w:hAnsi="Times New Roman" w:cs="Times New Roman"/>
          <w:sz w:val="24"/>
          <w:szCs w:val="24"/>
          <w:lang w:eastAsia="ja-JP"/>
        </w:rPr>
        <w:tab/>
      </w:r>
    </w:p>
    <w:p w:rsidR="006B7DDF" w:rsidRPr="00FA52FD" w:rsidRDefault="006B7DDF" w:rsidP="006B7DDF">
      <w:pPr>
        <w:spacing w:after="0" w:line="240" w:lineRule="auto"/>
        <w:outlineLvl w:val="0"/>
        <w:rPr>
          <w:rFonts w:ascii="Times New Roman" w:eastAsia="MS Mincho" w:hAnsi="Times New Roman" w:cs="Times New Roman"/>
          <w:sz w:val="24"/>
          <w:szCs w:val="24"/>
          <w:lang w:eastAsia="ja-JP"/>
        </w:rPr>
      </w:pPr>
    </w:p>
    <w:p w:rsidR="006B7DDF" w:rsidRPr="00FA52FD" w:rsidRDefault="00E11F5E" w:rsidP="006B7DDF">
      <w:pPr>
        <w:spacing w:after="0" w:line="240" w:lineRule="auto"/>
        <w:ind w:left="2880" w:firstLine="720"/>
        <w:outlineLvl w:val="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Scott Hernandez</w:t>
      </w:r>
    </w:p>
    <w:p w:rsidR="006B7DDF" w:rsidRPr="00FA52FD" w:rsidRDefault="006B7DDF" w:rsidP="006B7DDF">
      <w:pPr>
        <w:spacing w:after="0" w:line="240" w:lineRule="auto"/>
        <w:ind w:left="3600"/>
        <w:rPr>
          <w:rFonts w:ascii="Times New Roman" w:eastAsia="MS Mincho" w:hAnsi="Times New Roman" w:cs="Times New Roman"/>
          <w:sz w:val="24"/>
          <w:szCs w:val="24"/>
          <w:lang w:eastAsia="ja-JP"/>
        </w:rPr>
      </w:pPr>
      <w:r w:rsidRPr="00FA52FD">
        <w:rPr>
          <w:rFonts w:ascii="Times New Roman" w:eastAsia="MS Mincho" w:hAnsi="Times New Roman" w:cs="Times New Roman"/>
          <w:sz w:val="24"/>
          <w:szCs w:val="24"/>
          <w:lang w:eastAsia="ja-JP"/>
        </w:rPr>
        <w:t>Chairman, Motor Carrier Safety Advisory Committee</w:t>
      </w:r>
    </w:p>
    <w:p w:rsidR="006B7DDF" w:rsidRPr="00FA52FD" w:rsidRDefault="006B7DDF" w:rsidP="006B7DDF">
      <w:pPr>
        <w:spacing w:after="0" w:line="240" w:lineRule="auto"/>
        <w:rPr>
          <w:rFonts w:ascii="Times New Roman" w:eastAsia="MS Mincho" w:hAnsi="Times New Roman" w:cs="Times New Roman"/>
          <w:sz w:val="24"/>
          <w:szCs w:val="24"/>
          <w:lang w:eastAsia="ja-JP"/>
        </w:rPr>
      </w:pPr>
    </w:p>
    <w:p w:rsidR="00B36BFA" w:rsidRDefault="006B7DDF" w:rsidP="00B36BFA">
      <w:pPr>
        <w:spacing w:after="0" w:line="240" w:lineRule="auto"/>
        <w:rPr>
          <w:rFonts w:ascii="Times New Roman" w:eastAsia="MS Mincho" w:hAnsi="Times New Roman" w:cs="Times New Roman"/>
          <w:sz w:val="24"/>
          <w:szCs w:val="24"/>
          <w:lang w:eastAsia="ja-JP"/>
        </w:rPr>
        <w:sectPr w:rsidR="00B36BFA" w:rsidSect="00B36BFA">
          <w:headerReference w:type="default" r:id="rId9"/>
          <w:footerReference w:type="default" r:id="rId10"/>
          <w:pgSz w:w="12240" w:h="15840"/>
          <w:pgMar w:top="1440" w:right="1440" w:bottom="1440" w:left="1440" w:header="720" w:footer="720" w:gutter="0"/>
          <w:cols w:space="720"/>
          <w:titlePg/>
          <w:docGrid w:linePitch="360"/>
        </w:sectPr>
      </w:pPr>
      <w:r w:rsidRPr="00FA52FD">
        <w:rPr>
          <w:rFonts w:ascii="Times New Roman" w:eastAsia="MS Mincho" w:hAnsi="Times New Roman" w:cs="Times New Roman"/>
          <w:sz w:val="24"/>
          <w:szCs w:val="24"/>
          <w:lang w:eastAsia="ja-JP"/>
        </w:rPr>
        <w:t>E</w:t>
      </w:r>
      <w:r>
        <w:rPr>
          <w:rFonts w:ascii="Times New Roman" w:eastAsia="MS Mincho" w:hAnsi="Times New Roman" w:cs="Times New Roman"/>
          <w:sz w:val="24"/>
          <w:szCs w:val="24"/>
          <w:lang w:eastAsia="ja-JP"/>
        </w:rPr>
        <w:t>nclosure</w:t>
      </w:r>
    </w:p>
    <w:p w:rsidR="003729D4" w:rsidRDefault="00C478A8" w:rsidP="00616312">
      <w:pPr>
        <w:spacing w:after="0" w:line="240" w:lineRule="auto"/>
        <w:jc w:val="center"/>
        <w:rPr>
          <w:rFonts w:ascii="Times New Roman" w:hAnsi="Times New Roman" w:cs="Times New Roman"/>
          <w:b/>
        </w:rPr>
      </w:pPr>
      <w:r>
        <w:rPr>
          <w:rFonts w:ascii="Times New Roman" w:hAnsi="Times New Roman" w:cs="Times New Roman"/>
          <w:b/>
        </w:rPr>
        <w:lastRenderedPageBreak/>
        <w:t>MCSAC Task 15-1:  Recommendations to the Agency on the Potential Benefits and Feasibility of Voluntary Compliance and Ways to Credit Carriers and Drivers Who Initiate and Establish Program that Promote Safety Beyond the Standards Established in FMCSA Regulations</w:t>
      </w:r>
    </w:p>
    <w:p w:rsidR="00616312" w:rsidRDefault="00616312" w:rsidP="00616312">
      <w:pPr>
        <w:spacing w:after="0" w:line="240" w:lineRule="auto"/>
        <w:jc w:val="center"/>
        <w:rPr>
          <w:rFonts w:ascii="Times New Roman" w:hAnsi="Times New Roman" w:cs="Times New Roman"/>
          <w:b/>
        </w:rPr>
      </w:pPr>
    </w:p>
    <w:p w:rsidR="00EE6BE8" w:rsidRDefault="00B36BFA" w:rsidP="00CC694D">
      <w:pPr>
        <w:spacing w:after="0" w:line="240" w:lineRule="auto"/>
        <w:rPr>
          <w:rFonts w:ascii="Times New Roman" w:hAnsi="Times New Roman" w:cs="Times New Roman"/>
        </w:rPr>
      </w:pPr>
      <w:r>
        <w:rPr>
          <w:rFonts w:ascii="Times New Roman" w:hAnsi="Times New Roman" w:cs="Times New Roman"/>
          <w:u w:val="single"/>
        </w:rPr>
        <w:t>Introduction</w:t>
      </w:r>
    </w:p>
    <w:p w:rsidR="00B36BFA" w:rsidRDefault="00B36BFA" w:rsidP="00CC694D">
      <w:pPr>
        <w:spacing w:after="0" w:line="240" w:lineRule="auto"/>
        <w:rPr>
          <w:rFonts w:ascii="Times New Roman" w:hAnsi="Times New Roman" w:cs="Times New Roman"/>
        </w:rPr>
      </w:pPr>
    </w:p>
    <w:p w:rsidR="00B36BFA" w:rsidRDefault="009D225B" w:rsidP="00CC694D">
      <w:pPr>
        <w:spacing w:after="0" w:line="240" w:lineRule="auto"/>
        <w:rPr>
          <w:rFonts w:ascii="Times New Roman" w:hAnsi="Times New Roman" w:cs="Times New Roman"/>
        </w:rPr>
      </w:pPr>
      <w:r>
        <w:rPr>
          <w:rFonts w:ascii="Times New Roman" w:hAnsi="Times New Roman" w:cs="Times New Roman"/>
        </w:rPr>
        <w:t>In Task Statement 15-1</w:t>
      </w:r>
      <w:r w:rsidR="00E93536">
        <w:rPr>
          <w:rFonts w:ascii="Times New Roman" w:hAnsi="Times New Roman" w:cs="Times New Roman"/>
        </w:rPr>
        <w:t xml:space="preserve">, FMCSA requested </w:t>
      </w:r>
      <w:r w:rsidR="001D6DFF">
        <w:rPr>
          <w:rFonts w:ascii="Times New Roman" w:hAnsi="Times New Roman" w:cs="Times New Roman"/>
        </w:rPr>
        <w:t xml:space="preserve">that </w:t>
      </w:r>
      <w:r w:rsidR="00E93536">
        <w:rPr>
          <w:rFonts w:ascii="Times New Roman" w:hAnsi="Times New Roman" w:cs="Times New Roman"/>
        </w:rPr>
        <w:t xml:space="preserve">the </w:t>
      </w:r>
      <w:r w:rsidR="001D6DFF">
        <w:rPr>
          <w:rFonts w:ascii="Times New Roman" w:hAnsi="Times New Roman" w:cs="Times New Roman"/>
        </w:rPr>
        <w:t>Motor Carrier Safety Advisory Committee (</w:t>
      </w:r>
      <w:r w:rsidR="00E93536">
        <w:rPr>
          <w:rFonts w:ascii="Times New Roman" w:hAnsi="Times New Roman" w:cs="Times New Roman"/>
        </w:rPr>
        <w:t>MCSAC</w:t>
      </w:r>
      <w:r w:rsidR="001D6DFF">
        <w:rPr>
          <w:rFonts w:ascii="Times New Roman" w:hAnsi="Times New Roman" w:cs="Times New Roman"/>
        </w:rPr>
        <w:t>)</w:t>
      </w:r>
      <w:r w:rsidR="00E93536">
        <w:rPr>
          <w:rFonts w:ascii="Times New Roman" w:hAnsi="Times New Roman" w:cs="Times New Roman"/>
        </w:rPr>
        <w:t xml:space="preserve"> consider the benefits and feasibility of a voluntary compliance program and ways to credit carriers and drives </w:t>
      </w:r>
      <w:r w:rsidR="001D6DFF">
        <w:rPr>
          <w:rFonts w:ascii="Times New Roman" w:hAnsi="Times New Roman" w:cs="Times New Roman"/>
        </w:rPr>
        <w:t>that</w:t>
      </w:r>
      <w:r w:rsidR="00E93536">
        <w:rPr>
          <w:rFonts w:ascii="Times New Roman" w:hAnsi="Times New Roman" w:cs="Times New Roman"/>
        </w:rPr>
        <w:t xml:space="preserve"> initiate and establish programs </w:t>
      </w:r>
      <w:r w:rsidR="001D6DFF">
        <w:rPr>
          <w:rFonts w:ascii="Times New Roman" w:hAnsi="Times New Roman" w:cs="Times New Roman"/>
        </w:rPr>
        <w:t>to</w:t>
      </w:r>
      <w:r w:rsidR="00E93536">
        <w:rPr>
          <w:rFonts w:ascii="Times New Roman" w:hAnsi="Times New Roman" w:cs="Times New Roman"/>
        </w:rPr>
        <w:t xml:space="preserve"> promote safety beyond the standards established in FMCSA regulations.  For purposes of this Task 15-1 Report, the Committee refers to such a voluntary compliance program as a “Beyond Compliance Program.”  Specifically, FMCSA requested the vie</w:t>
      </w:r>
      <w:r w:rsidR="00E90373">
        <w:rPr>
          <w:rFonts w:ascii="Times New Roman" w:hAnsi="Times New Roman" w:cs="Times New Roman"/>
        </w:rPr>
        <w:t>ws of the MCSAC on this concept</w:t>
      </w:r>
      <w:r w:rsidR="00E93536">
        <w:rPr>
          <w:rFonts w:ascii="Times New Roman" w:hAnsi="Times New Roman" w:cs="Times New Roman"/>
        </w:rPr>
        <w:t>, with any data or analysis to support it with regard to three basic areas:</w:t>
      </w:r>
    </w:p>
    <w:p w:rsidR="00F2392F" w:rsidRDefault="00F2392F" w:rsidP="00F2392F">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What voluntary technologies or safety program best practices would be appropriate for beyond compliance?</w:t>
      </w:r>
    </w:p>
    <w:p w:rsidR="00F2392F" w:rsidRDefault="00F2392F" w:rsidP="00F2392F">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What type of incentives would encourage motor carriers to invest in technologies and best practices programs?</w:t>
      </w:r>
    </w:p>
    <w:p w:rsidR="00F2392F" w:rsidRPr="00F2392F" w:rsidRDefault="00F2392F" w:rsidP="00F2392F">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How would FMCSA verify the voluntary technologies or safety programs were being implemented?</w:t>
      </w:r>
    </w:p>
    <w:p w:rsidR="00E93536" w:rsidRDefault="00E93536" w:rsidP="00CC694D">
      <w:pPr>
        <w:spacing w:after="0" w:line="240" w:lineRule="auto"/>
        <w:rPr>
          <w:rFonts w:ascii="Times New Roman" w:hAnsi="Times New Roman" w:cs="Times New Roman"/>
        </w:rPr>
      </w:pPr>
    </w:p>
    <w:p w:rsidR="00E93536" w:rsidRPr="00B36BFA" w:rsidRDefault="00E93536" w:rsidP="00CC694D">
      <w:pPr>
        <w:spacing w:after="0" w:line="240" w:lineRule="auto"/>
        <w:rPr>
          <w:rFonts w:ascii="Times New Roman" w:hAnsi="Times New Roman" w:cs="Times New Roman"/>
        </w:rPr>
      </w:pPr>
      <w:r>
        <w:rPr>
          <w:rFonts w:ascii="Times New Roman" w:hAnsi="Times New Roman" w:cs="Times New Roman"/>
        </w:rPr>
        <w:t xml:space="preserve">It is important to note that </w:t>
      </w:r>
      <w:r w:rsidRPr="00B63307">
        <w:t xml:space="preserve">the ideas in this report are not based on a full discussion on the merits; rather, these ideas were suggested and supported by a variety of MCSAC members.  The Committee’s intention is to provide FMCSA with a broad range of ideas </w:t>
      </w:r>
      <w:r w:rsidR="00197121">
        <w:t xml:space="preserve">that address the questions the Agency laid out in the Task Statement </w:t>
      </w:r>
      <w:r w:rsidRPr="00B63307">
        <w:t xml:space="preserve">from the diverse group of stakeholders that constitute the MCSAC membership.  </w:t>
      </w:r>
      <w:r w:rsidRPr="005825F6">
        <w:t xml:space="preserve">Finally, the MCSAC notes that the inclusion of ideas in this report was not based on a discussion of whether sufficient data exists to support the </w:t>
      </w:r>
      <w:r w:rsidR="00197121">
        <w:t>use of the relevant incentive</w:t>
      </w:r>
      <w:r w:rsidRPr="005825F6">
        <w:t xml:space="preserve"> or on cost/benefit considerations.  For this reason,</w:t>
      </w:r>
      <w:r w:rsidR="00197121">
        <w:t xml:space="preserve"> several of the Beyond Compliance Program </w:t>
      </w:r>
      <w:r w:rsidRPr="005825F6">
        <w:t xml:space="preserve">ideas suggest that FMCSA examine a particular issue to explore the merits/safety benefits and </w:t>
      </w:r>
      <w:r w:rsidR="005C02CB">
        <w:t>feasibility of the relevant concept</w:t>
      </w:r>
      <w:r w:rsidRPr="005825F6">
        <w:t>.</w:t>
      </w:r>
    </w:p>
    <w:p w:rsidR="00B36BFA" w:rsidRPr="003729D4" w:rsidRDefault="00B36BFA" w:rsidP="00CC694D">
      <w:pPr>
        <w:spacing w:after="0" w:line="240" w:lineRule="auto"/>
        <w:rPr>
          <w:rFonts w:ascii="Times New Roman" w:hAnsi="Times New Roman" w:cs="Times New Roman"/>
        </w:rPr>
      </w:pPr>
    </w:p>
    <w:p w:rsidR="00F2392F" w:rsidRDefault="00F2392F" w:rsidP="00F2392F">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t>General Comments on a Beyond Compliance Program</w:t>
      </w:r>
    </w:p>
    <w:p w:rsidR="00F2392F" w:rsidRDefault="000A10A1" w:rsidP="00F2392F">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Several members expressed that a Beyond Compliance Program would be f</w:t>
      </w:r>
      <w:r w:rsidR="00F2392F">
        <w:rPr>
          <w:rFonts w:ascii="Times New Roman" w:hAnsi="Times New Roman" w:cs="Times New Roman"/>
        </w:rPr>
        <w:t xml:space="preserve">easible but a challenge to implement.  </w:t>
      </w:r>
      <w:r>
        <w:rPr>
          <w:rFonts w:ascii="Times New Roman" w:hAnsi="Times New Roman" w:cs="Times New Roman"/>
        </w:rPr>
        <w:t>Some of t</w:t>
      </w:r>
      <w:r w:rsidR="001D6DFF">
        <w:rPr>
          <w:rFonts w:ascii="Times New Roman" w:hAnsi="Times New Roman" w:cs="Times New Roman"/>
        </w:rPr>
        <w:t>he challenges mentioned include</w:t>
      </w:r>
      <w:r>
        <w:rPr>
          <w:rFonts w:ascii="Times New Roman" w:hAnsi="Times New Roman" w:cs="Times New Roman"/>
        </w:rPr>
        <w:t xml:space="preserve"> the following:</w:t>
      </w:r>
    </w:p>
    <w:p w:rsidR="00F2392F" w:rsidRDefault="000A10A1" w:rsidP="00F2392F">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Challenges in monitoring a Beyond Compliance</w:t>
      </w:r>
      <w:r w:rsidR="00F2392F">
        <w:rPr>
          <w:rFonts w:ascii="Times New Roman" w:hAnsi="Times New Roman" w:cs="Times New Roman"/>
        </w:rPr>
        <w:t xml:space="preserve"> </w:t>
      </w:r>
      <w:r>
        <w:rPr>
          <w:rFonts w:ascii="Times New Roman" w:hAnsi="Times New Roman" w:cs="Times New Roman"/>
        </w:rPr>
        <w:t>P</w:t>
      </w:r>
      <w:r w:rsidR="00F2392F">
        <w:rPr>
          <w:rFonts w:ascii="Times New Roman" w:hAnsi="Times New Roman" w:cs="Times New Roman"/>
        </w:rPr>
        <w:t>rogram.</w:t>
      </w:r>
    </w:p>
    <w:p w:rsidR="00F2392F" w:rsidRDefault="00F2392F" w:rsidP="00F2392F">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 xml:space="preserve">Challenges in measuring </w:t>
      </w:r>
      <w:r w:rsidR="000A10A1">
        <w:rPr>
          <w:rFonts w:ascii="Times New Roman" w:hAnsi="Times New Roman" w:cs="Times New Roman"/>
        </w:rPr>
        <w:t>whether a Beyond Compliance Program is working, i.e., of developing</w:t>
      </w:r>
      <w:r>
        <w:rPr>
          <w:rFonts w:ascii="Times New Roman" w:hAnsi="Times New Roman" w:cs="Times New Roman"/>
        </w:rPr>
        <w:t xml:space="preserve"> a metric to measure improvement.</w:t>
      </w:r>
    </w:p>
    <w:p w:rsidR="00E86C7E" w:rsidRDefault="00E86C7E" w:rsidP="00F2392F">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 xml:space="preserve">Lack of resources from the Agency are a concern.  Some members commented that a Beyond Compliance Program should not </w:t>
      </w:r>
      <w:r w:rsidR="001D6DFF">
        <w:rPr>
          <w:rFonts w:ascii="Times New Roman" w:hAnsi="Times New Roman" w:cs="Times New Roman"/>
        </w:rPr>
        <w:t>divert</w:t>
      </w:r>
      <w:r>
        <w:rPr>
          <w:rFonts w:ascii="Times New Roman" w:hAnsi="Times New Roman" w:cs="Times New Roman"/>
        </w:rPr>
        <w:t xml:space="preserve"> resources from FMCSA enforcement to identify and remove bad actor carriers from the road.</w:t>
      </w:r>
    </w:p>
    <w:p w:rsidR="008760E7" w:rsidRDefault="008760E7" w:rsidP="008760E7">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One member urged FMCSA to focus on actions that are proven to reduce crashes.</w:t>
      </w:r>
    </w:p>
    <w:p w:rsidR="00E86C7E" w:rsidRDefault="005102D5" w:rsidP="00F2392F">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The t</w:t>
      </w:r>
      <w:r w:rsidR="00E86C7E">
        <w:rPr>
          <w:rFonts w:ascii="Times New Roman" w:hAnsi="Times New Roman" w:cs="Times New Roman"/>
        </w:rPr>
        <w:t xml:space="preserve">imeframe for FMCSA to implement </w:t>
      </w:r>
      <w:r>
        <w:rPr>
          <w:rFonts w:ascii="Times New Roman" w:hAnsi="Times New Roman" w:cs="Times New Roman"/>
        </w:rPr>
        <w:t>a Beyond Compliance P</w:t>
      </w:r>
      <w:r w:rsidR="00E86C7E">
        <w:rPr>
          <w:rFonts w:ascii="Times New Roman" w:hAnsi="Times New Roman" w:cs="Times New Roman"/>
        </w:rPr>
        <w:t xml:space="preserve">rogram and approve safety programs and technologies as part </w:t>
      </w:r>
      <w:r>
        <w:rPr>
          <w:rFonts w:ascii="Times New Roman" w:hAnsi="Times New Roman" w:cs="Times New Roman"/>
        </w:rPr>
        <w:t>of the program would be</w:t>
      </w:r>
      <w:r w:rsidR="00E86C7E">
        <w:rPr>
          <w:rFonts w:ascii="Times New Roman" w:hAnsi="Times New Roman" w:cs="Times New Roman"/>
        </w:rPr>
        <w:t xml:space="preserve"> a challenge.</w:t>
      </w:r>
    </w:p>
    <w:p w:rsidR="005102D5" w:rsidRDefault="005102D5" w:rsidP="005102D5">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Some members commented that a Beyond Compliance Program would not be efficient or effective if it had to be done through the rulemaking process.</w:t>
      </w:r>
    </w:p>
    <w:p w:rsidR="005102D5" w:rsidRPr="006F743A" w:rsidRDefault="005102D5" w:rsidP="006F743A">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Some suggested that a third party that would identify standards is a way that could help a Beyond Compliance Program move faster.</w:t>
      </w:r>
    </w:p>
    <w:p w:rsidR="000A10A1" w:rsidRDefault="000A10A1" w:rsidP="00F2392F">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 xml:space="preserve">Standard for inclusion of a safety technology or practice into a Beyond Compliance Program:  </w:t>
      </w:r>
    </w:p>
    <w:p w:rsidR="00E86C7E" w:rsidRDefault="00E86C7E" w:rsidP="00E86C7E">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Some members argue</w:t>
      </w:r>
      <w:r w:rsidR="00A657DF">
        <w:rPr>
          <w:rFonts w:ascii="Times New Roman" w:hAnsi="Times New Roman" w:cs="Times New Roman"/>
        </w:rPr>
        <w:t>d</w:t>
      </w:r>
      <w:r>
        <w:rPr>
          <w:rFonts w:ascii="Times New Roman" w:hAnsi="Times New Roman" w:cs="Times New Roman"/>
        </w:rPr>
        <w:t xml:space="preserve"> that the s</w:t>
      </w:r>
      <w:r w:rsidR="000A10A1">
        <w:rPr>
          <w:rFonts w:ascii="Times New Roman" w:hAnsi="Times New Roman" w:cs="Times New Roman"/>
        </w:rPr>
        <w:t xml:space="preserve">tandard </w:t>
      </w:r>
      <w:r>
        <w:rPr>
          <w:rFonts w:ascii="Times New Roman" w:hAnsi="Times New Roman" w:cs="Times New Roman"/>
        </w:rPr>
        <w:t xml:space="preserve">for inclusion in a Beyond Compliance Program </w:t>
      </w:r>
      <w:r w:rsidR="000A10A1">
        <w:rPr>
          <w:rFonts w:ascii="Times New Roman" w:hAnsi="Times New Roman" w:cs="Times New Roman"/>
        </w:rPr>
        <w:t xml:space="preserve">should be high.  </w:t>
      </w:r>
    </w:p>
    <w:p w:rsidR="00F2392F" w:rsidRPr="006F743A" w:rsidRDefault="00E86C7E" w:rsidP="006F743A">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However, others argued that a</w:t>
      </w:r>
      <w:r w:rsidR="00F2392F">
        <w:rPr>
          <w:rFonts w:ascii="Times New Roman" w:hAnsi="Times New Roman" w:cs="Times New Roman"/>
        </w:rPr>
        <w:t>llowing a lot of carriers into the program by using several different levels might better e</w:t>
      </w:r>
      <w:r w:rsidR="006F743A">
        <w:rPr>
          <w:rFonts w:ascii="Times New Roman" w:hAnsi="Times New Roman" w:cs="Times New Roman"/>
        </w:rPr>
        <w:t>ncourage the relevant behaviors.</w:t>
      </w:r>
    </w:p>
    <w:p w:rsidR="008760E7" w:rsidRDefault="008760E7" w:rsidP="00F2392F">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Role of FMCSA:</w:t>
      </w:r>
      <w:r w:rsidR="00F2392F">
        <w:rPr>
          <w:rFonts w:ascii="Times New Roman" w:hAnsi="Times New Roman" w:cs="Times New Roman"/>
        </w:rPr>
        <w:t xml:space="preserve">  </w:t>
      </w:r>
    </w:p>
    <w:p w:rsidR="008760E7" w:rsidRDefault="008760E7" w:rsidP="008760E7">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lastRenderedPageBreak/>
        <w:t>Many MCSAC members advocated for the substantial involvement of a third party regarding implementation of a Beyond Compliance Program.</w:t>
      </w:r>
    </w:p>
    <w:p w:rsidR="008760E7" w:rsidRDefault="008760E7" w:rsidP="008760E7">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For example, third-party involvement in creating a rating system might make it more likely that carriers would adopt and be motivated by such a rating system.</w:t>
      </w:r>
    </w:p>
    <w:p w:rsidR="00F2392F" w:rsidRDefault="008760E7" w:rsidP="008760E7">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Some members suggested that t</w:t>
      </w:r>
      <w:r w:rsidR="00F2392F">
        <w:rPr>
          <w:rFonts w:ascii="Times New Roman" w:hAnsi="Times New Roman" w:cs="Times New Roman"/>
        </w:rPr>
        <w:t>he industry innovators will always be moving quicker and beyond what FMCSA includes in any program.</w:t>
      </w:r>
    </w:p>
    <w:p w:rsidR="00F2392F" w:rsidRPr="006F743A" w:rsidRDefault="00681648" w:rsidP="006F743A">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 xml:space="preserve">Many agreed that </w:t>
      </w:r>
      <w:r w:rsidR="008760E7">
        <w:rPr>
          <w:rFonts w:ascii="Times New Roman" w:hAnsi="Times New Roman" w:cs="Times New Roman"/>
        </w:rPr>
        <w:t>t</w:t>
      </w:r>
      <w:r w:rsidR="00F2392F">
        <w:rPr>
          <w:rFonts w:ascii="Times New Roman" w:hAnsi="Times New Roman" w:cs="Times New Roman"/>
        </w:rPr>
        <w:t>he Agency should work with the industry to recognize carriers that are taking positive steps towards safety.</w:t>
      </w:r>
    </w:p>
    <w:p w:rsidR="006F743A" w:rsidRDefault="00F2392F" w:rsidP="006F743A">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 xml:space="preserve">A </w:t>
      </w:r>
      <w:r w:rsidR="006F743A">
        <w:rPr>
          <w:rFonts w:ascii="Times New Roman" w:hAnsi="Times New Roman" w:cs="Times New Roman"/>
        </w:rPr>
        <w:t>B</w:t>
      </w:r>
      <w:r>
        <w:rPr>
          <w:rFonts w:ascii="Times New Roman" w:hAnsi="Times New Roman" w:cs="Times New Roman"/>
        </w:rPr>
        <w:t xml:space="preserve">eyond </w:t>
      </w:r>
      <w:r w:rsidR="006F743A">
        <w:rPr>
          <w:rFonts w:ascii="Times New Roman" w:hAnsi="Times New Roman" w:cs="Times New Roman"/>
        </w:rPr>
        <w:t>C</w:t>
      </w:r>
      <w:r>
        <w:rPr>
          <w:rFonts w:ascii="Times New Roman" w:hAnsi="Times New Roman" w:cs="Times New Roman"/>
        </w:rPr>
        <w:t xml:space="preserve">ompliance </w:t>
      </w:r>
      <w:r w:rsidR="006F743A">
        <w:rPr>
          <w:rFonts w:ascii="Times New Roman" w:hAnsi="Times New Roman" w:cs="Times New Roman"/>
        </w:rPr>
        <w:t>P</w:t>
      </w:r>
      <w:r>
        <w:rPr>
          <w:rFonts w:ascii="Times New Roman" w:hAnsi="Times New Roman" w:cs="Times New Roman"/>
        </w:rPr>
        <w:t xml:space="preserve">rogram would </w:t>
      </w:r>
      <w:r w:rsidR="006F743A">
        <w:rPr>
          <w:rFonts w:ascii="Times New Roman" w:hAnsi="Times New Roman" w:cs="Times New Roman"/>
        </w:rPr>
        <w:t>provide</w:t>
      </w:r>
      <w:r>
        <w:rPr>
          <w:rFonts w:ascii="Times New Roman" w:hAnsi="Times New Roman" w:cs="Times New Roman"/>
        </w:rPr>
        <w:t xml:space="preserve"> a</w:t>
      </w:r>
      <w:r w:rsidR="006F743A">
        <w:rPr>
          <w:rFonts w:ascii="Times New Roman" w:hAnsi="Times New Roman" w:cs="Times New Roman"/>
        </w:rPr>
        <w:t>n opportunity</w:t>
      </w:r>
      <w:r>
        <w:rPr>
          <w:rFonts w:ascii="Times New Roman" w:hAnsi="Times New Roman" w:cs="Times New Roman"/>
        </w:rPr>
        <w:t xml:space="preserve"> to raise </w:t>
      </w:r>
      <w:r w:rsidR="006F743A">
        <w:rPr>
          <w:rFonts w:ascii="Times New Roman" w:hAnsi="Times New Roman" w:cs="Times New Roman"/>
        </w:rPr>
        <w:t>the safety standard of industry practice by encouraging</w:t>
      </w:r>
      <w:r>
        <w:rPr>
          <w:rFonts w:ascii="Times New Roman" w:hAnsi="Times New Roman" w:cs="Times New Roman"/>
        </w:rPr>
        <w:t xml:space="preserve"> the adoption of safety programs and technologies to reduce crash risk.</w:t>
      </w:r>
    </w:p>
    <w:p w:rsidR="006F743A" w:rsidRDefault="006F743A" w:rsidP="006F743A">
      <w:pPr>
        <w:pStyle w:val="ListParagraph"/>
        <w:numPr>
          <w:ilvl w:val="2"/>
          <w:numId w:val="6"/>
        </w:numPr>
        <w:spacing w:after="0" w:line="240" w:lineRule="auto"/>
        <w:ind w:left="1440" w:hanging="450"/>
        <w:rPr>
          <w:rFonts w:ascii="Times New Roman" w:hAnsi="Times New Roman" w:cs="Times New Roman"/>
        </w:rPr>
      </w:pPr>
      <w:r w:rsidRPr="006F743A">
        <w:rPr>
          <w:rFonts w:ascii="Times New Roman" w:hAnsi="Times New Roman" w:cs="Times New Roman"/>
        </w:rPr>
        <w:t>Some members suggested that the goal of a Beyond Compliance Program should be to incentivize those carriers that choos</w:t>
      </w:r>
      <w:r w:rsidR="00681648">
        <w:rPr>
          <w:rFonts w:ascii="Times New Roman" w:hAnsi="Times New Roman" w:cs="Times New Roman"/>
        </w:rPr>
        <w:t xml:space="preserve">e not </w:t>
      </w:r>
      <w:r w:rsidRPr="006F743A">
        <w:rPr>
          <w:rFonts w:ascii="Times New Roman" w:hAnsi="Times New Roman" w:cs="Times New Roman"/>
        </w:rPr>
        <w:t xml:space="preserve">to adopt safety programs and technologies to do so.  </w:t>
      </w:r>
    </w:p>
    <w:p w:rsidR="006F743A" w:rsidRPr="006F743A" w:rsidRDefault="006F743A" w:rsidP="006F743A">
      <w:pPr>
        <w:pStyle w:val="ListParagraph"/>
        <w:numPr>
          <w:ilvl w:val="2"/>
          <w:numId w:val="6"/>
        </w:numPr>
        <w:spacing w:after="0" w:line="240" w:lineRule="auto"/>
        <w:ind w:left="1440" w:hanging="450"/>
        <w:rPr>
          <w:rFonts w:ascii="Times New Roman" w:hAnsi="Times New Roman" w:cs="Times New Roman"/>
        </w:rPr>
      </w:pPr>
      <w:r w:rsidRPr="006F743A">
        <w:rPr>
          <w:rFonts w:ascii="Times New Roman" w:hAnsi="Times New Roman" w:cs="Times New Roman"/>
        </w:rPr>
        <w:t>Such carriers need to understand the business case arguments for adopting safety programs and technologies</w:t>
      </w:r>
      <w:r w:rsidR="000022AE">
        <w:rPr>
          <w:rFonts w:ascii="Times New Roman" w:hAnsi="Times New Roman" w:cs="Times New Roman"/>
        </w:rPr>
        <w:t xml:space="preserve"> that could reduce crash </w:t>
      </w:r>
      <w:r w:rsidR="00A80007">
        <w:rPr>
          <w:rFonts w:ascii="Times New Roman" w:hAnsi="Times New Roman" w:cs="Times New Roman"/>
        </w:rPr>
        <w:t>risk</w:t>
      </w:r>
      <w:r w:rsidR="000022AE">
        <w:rPr>
          <w:rFonts w:ascii="Times New Roman" w:hAnsi="Times New Roman" w:cs="Times New Roman"/>
        </w:rPr>
        <w:t xml:space="preserve"> or </w:t>
      </w:r>
      <w:r w:rsidR="00A80007">
        <w:rPr>
          <w:rFonts w:ascii="Times New Roman" w:hAnsi="Times New Roman" w:cs="Times New Roman"/>
        </w:rPr>
        <w:t xml:space="preserve">crash </w:t>
      </w:r>
      <w:r w:rsidR="000022AE">
        <w:rPr>
          <w:rFonts w:ascii="Times New Roman" w:hAnsi="Times New Roman" w:cs="Times New Roman"/>
        </w:rPr>
        <w:t>severity</w:t>
      </w:r>
      <w:r w:rsidRPr="006F743A">
        <w:rPr>
          <w:rFonts w:ascii="Times New Roman" w:hAnsi="Times New Roman" w:cs="Times New Roman"/>
        </w:rPr>
        <w:t>.</w:t>
      </w:r>
    </w:p>
    <w:p w:rsidR="00F2392F" w:rsidRDefault="006F743A" w:rsidP="00F2392F">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One member expressed concern with h</w:t>
      </w:r>
      <w:r w:rsidR="00F2392F">
        <w:rPr>
          <w:rFonts w:ascii="Times New Roman" w:hAnsi="Times New Roman" w:cs="Times New Roman"/>
        </w:rPr>
        <w:t xml:space="preserve">ow </w:t>
      </w:r>
      <w:r>
        <w:rPr>
          <w:rFonts w:ascii="Times New Roman" w:hAnsi="Times New Roman" w:cs="Times New Roman"/>
        </w:rPr>
        <w:t>a Beyond Compliance P</w:t>
      </w:r>
      <w:r w:rsidR="00F2392F">
        <w:rPr>
          <w:rFonts w:ascii="Times New Roman" w:hAnsi="Times New Roman" w:cs="Times New Roman"/>
        </w:rPr>
        <w:t xml:space="preserve">rogram </w:t>
      </w:r>
      <w:r>
        <w:rPr>
          <w:rFonts w:ascii="Times New Roman" w:hAnsi="Times New Roman" w:cs="Times New Roman"/>
        </w:rPr>
        <w:t xml:space="preserve">would </w:t>
      </w:r>
      <w:r w:rsidR="00F2392F">
        <w:rPr>
          <w:rFonts w:ascii="Times New Roman" w:hAnsi="Times New Roman" w:cs="Times New Roman"/>
        </w:rPr>
        <w:t>relate back to the Safety Fitness Determination</w:t>
      </w:r>
      <w:r>
        <w:rPr>
          <w:rFonts w:ascii="Times New Roman" w:hAnsi="Times New Roman" w:cs="Times New Roman"/>
        </w:rPr>
        <w:t xml:space="preserve"> (SFD)</w:t>
      </w:r>
      <w:r w:rsidR="00F2392F">
        <w:rPr>
          <w:rFonts w:ascii="Times New Roman" w:hAnsi="Times New Roman" w:cs="Times New Roman"/>
        </w:rPr>
        <w:t xml:space="preserve"> and </w:t>
      </w:r>
      <w:r>
        <w:rPr>
          <w:rFonts w:ascii="Times New Roman" w:hAnsi="Times New Roman" w:cs="Times New Roman"/>
        </w:rPr>
        <w:t>the Compliance Safety Accountability (</w:t>
      </w:r>
      <w:r w:rsidR="00F2392F">
        <w:rPr>
          <w:rFonts w:ascii="Times New Roman" w:hAnsi="Times New Roman" w:cs="Times New Roman"/>
        </w:rPr>
        <w:t>CSA</w:t>
      </w:r>
      <w:r>
        <w:rPr>
          <w:rFonts w:ascii="Times New Roman" w:hAnsi="Times New Roman" w:cs="Times New Roman"/>
        </w:rPr>
        <w:t>) program and suggested that o</w:t>
      </w:r>
      <w:r w:rsidR="00F2392F">
        <w:rPr>
          <w:rFonts w:ascii="Times New Roman" w:hAnsi="Times New Roman" w:cs="Times New Roman"/>
        </w:rPr>
        <w:t>nce those other programs are finalized, a Beyond Compliance Program should be combined with those.</w:t>
      </w:r>
    </w:p>
    <w:p w:rsidR="00F2392F" w:rsidRDefault="00F2392F" w:rsidP="006F743A">
      <w:pPr>
        <w:pStyle w:val="ListParagraph"/>
        <w:spacing w:after="0" w:line="240" w:lineRule="auto"/>
        <w:ind w:left="900"/>
        <w:rPr>
          <w:rFonts w:ascii="Times New Roman" w:hAnsi="Times New Roman" w:cs="Times New Roman"/>
        </w:rPr>
      </w:pPr>
    </w:p>
    <w:p w:rsidR="00F2392F" w:rsidRPr="00ED0B81" w:rsidRDefault="00F2392F" w:rsidP="00F2392F">
      <w:pPr>
        <w:pStyle w:val="ListParagraph"/>
        <w:spacing w:after="0" w:line="240" w:lineRule="auto"/>
        <w:ind w:left="900"/>
        <w:rPr>
          <w:rFonts w:ascii="Times New Roman" w:hAnsi="Times New Roman" w:cs="Times New Roman"/>
        </w:rPr>
      </w:pPr>
    </w:p>
    <w:p w:rsidR="006B592A" w:rsidRPr="00EB6962" w:rsidRDefault="008B6C61" w:rsidP="006B592A">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t xml:space="preserve">Potential </w:t>
      </w:r>
      <w:r w:rsidR="003F730A" w:rsidRPr="00EB6962">
        <w:rPr>
          <w:rFonts w:ascii="Times New Roman" w:hAnsi="Times New Roman" w:cs="Times New Roman"/>
          <w:b/>
        </w:rPr>
        <w:t>Technologies or Safety Programs</w:t>
      </w:r>
      <w:r w:rsidR="00755D41" w:rsidRPr="00EB6962">
        <w:rPr>
          <w:rFonts w:ascii="Times New Roman" w:hAnsi="Times New Roman" w:cs="Times New Roman"/>
          <w:b/>
        </w:rPr>
        <w:t xml:space="preserve"> for a Beyond Compliance Program</w:t>
      </w:r>
    </w:p>
    <w:p w:rsidR="009D7118" w:rsidRDefault="009D7118" w:rsidP="006B592A">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Technology</w:t>
      </w:r>
      <w:r w:rsidR="00320EF2">
        <w:rPr>
          <w:rFonts w:ascii="Times New Roman" w:hAnsi="Times New Roman" w:cs="Times New Roman"/>
        </w:rPr>
        <w:t xml:space="preserve"> (not an exhaustive list)</w:t>
      </w:r>
    </w:p>
    <w:p w:rsidR="000304FC" w:rsidRDefault="000304FC"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 xml:space="preserve">Technologies that are designed to reduce loss of control or </w:t>
      </w:r>
      <w:r w:rsidR="0001694D">
        <w:rPr>
          <w:rFonts w:ascii="Times New Roman" w:hAnsi="Times New Roman" w:cs="Times New Roman"/>
        </w:rPr>
        <w:t xml:space="preserve">frequency and severity of </w:t>
      </w:r>
      <w:r>
        <w:rPr>
          <w:rFonts w:ascii="Times New Roman" w:hAnsi="Times New Roman" w:cs="Times New Roman"/>
        </w:rPr>
        <w:t>crashes:</w:t>
      </w:r>
    </w:p>
    <w:p w:rsidR="000304FC" w:rsidRDefault="000304FC" w:rsidP="000304FC">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Collision mitigation.</w:t>
      </w:r>
    </w:p>
    <w:p w:rsidR="00225107" w:rsidRDefault="00225107" w:rsidP="00225107">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This technology has been most effective for rear-end collision reduction for some carriers.</w:t>
      </w:r>
    </w:p>
    <w:p w:rsidR="000304FC" w:rsidRDefault="000304FC" w:rsidP="000304FC">
      <w:pPr>
        <w:pStyle w:val="ListParagraph"/>
        <w:numPr>
          <w:ilvl w:val="3"/>
          <w:numId w:val="6"/>
        </w:numPr>
        <w:spacing w:after="0" w:line="240" w:lineRule="auto"/>
        <w:ind w:left="1980"/>
        <w:rPr>
          <w:rFonts w:ascii="Times New Roman" w:hAnsi="Times New Roman" w:cs="Times New Roman"/>
        </w:rPr>
      </w:pPr>
      <w:r w:rsidRPr="000304FC">
        <w:rPr>
          <w:rFonts w:ascii="Times New Roman" w:hAnsi="Times New Roman" w:cs="Times New Roman"/>
        </w:rPr>
        <w:t>Roll stability.</w:t>
      </w:r>
    </w:p>
    <w:p w:rsidR="000304FC" w:rsidRDefault="000304FC" w:rsidP="000304FC">
      <w:pPr>
        <w:pStyle w:val="ListParagraph"/>
        <w:numPr>
          <w:ilvl w:val="3"/>
          <w:numId w:val="6"/>
        </w:numPr>
        <w:spacing w:after="0" w:line="240" w:lineRule="auto"/>
        <w:ind w:left="1980"/>
        <w:rPr>
          <w:rFonts w:ascii="Times New Roman" w:hAnsi="Times New Roman" w:cs="Times New Roman"/>
        </w:rPr>
      </w:pPr>
      <w:r w:rsidRPr="000304FC">
        <w:rPr>
          <w:rFonts w:ascii="Times New Roman" w:hAnsi="Times New Roman" w:cs="Times New Roman"/>
        </w:rPr>
        <w:t>Navigation.</w:t>
      </w:r>
    </w:p>
    <w:p w:rsidR="000304FC" w:rsidRDefault="000304FC" w:rsidP="000304FC">
      <w:pPr>
        <w:pStyle w:val="ListParagraph"/>
        <w:numPr>
          <w:ilvl w:val="3"/>
          <w:numId w:val="6"/>
        </w:numPr>
        <w:spacing w:after="0" w:line="240" w:lineRule="auto"/>
        <w:ind w:left="1980"/>
        <w:rPr>
          <w:rFonts w:ascii="Times New Roman" w:hAnsi="Times New Roman" w:cs="Times New Roman"/>
        </w:rPr>
      </w:pPr>
      <w:r w:rsidRPr="000304FC">
        <w:rPr>
          <w:rFonts w:ascii="Times New Roman" w:hAnsi="Times New Roman" w:cs="Times New Roman"/>
        </w:rPr>
        <w:t>Automated transmissions.</w:t>
      </w:r>
    </w:p>
    <w:p w:rsidR="000304FC" w:rsidRDefault="000304FC" w:rsidP="000304FC">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Speed governors, including speed limit controls.</w:t>
      </w:r>
    </w:p>
    <w:p w:rsidR="000304FC" w:rsidRDefault="0001694D" w:rsidP="000304FC">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 xml:space="preserve">Side and rear </w:t>
      </w:r>
      <w:r w:rsidR="00620B26">
        <w:rPr>
          <w:rFonts w:ascii="Times New Roman" w:hAnsi="Times New Roman" w:cs="Times New Roman"/>
        </w:rPr>
        <w:t xml:space="preserve">underride </w:t>
      </w:r>
      <w:r>
        <w:rPr>
          <w:rFonts w:ascii="Times New Roman" w:hAnsi="Times New Roman" w:cs="Times New Roman"/>
        </w:rPr>
        <w:t>guards.</w:t>
      </w:r>
    </w:p>
    <w:p w:rsidR="00620B26" w:rsidRDefault="00620B26" w:rsidP="00A80007">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Not applicable for school buses.</w:t>
      </w:r>
    </w:p>
    <w:p w:rsidR="00BF0889" w:rsidRDefault="00BF0889" w:rsidP="00BF0889">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Driver ergonomics.</w:t>
      </w:r>
    </w:p>
    <w:p w:rsidR="00BF0889" w:rsidRDefault="001E2B67" w:rsidP="00A80007">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Driver ergonomics technology is a</w:t>
      </w:r>
      <w:r w:rsidR="00BF0889">
        <w:rPr>
          <w:rFonts w:ascii="Times New Roman" w:hAnsi="Times New Roman" w:cs="Times New Roman"/>
        </w:rPr>
        <w:t xml:space="preserve">nything that </w:t>
      </w:r>
      <w:r>
        <w:rPr>
          <w:rFonts w:ascii="Times New Roman" w:hAnsi="Times New Roman" w:cs="Times New Roman"/>
        </w:rPr>
        <w:t xml:space="preserve">makes the truck more productive or </w:t>
      </w:r>
      <w:r w:rsidR="00BF0889">
        <w:rPr>
          <w:rFonts w:ascii="Times New Roman" w:hAnsi="Times New Roman" w:cs="Times New Roman"/>
        </w:rPr>
        <w:t>comfortable for the driver.</w:t>
      </w:r>
    </w:p>
    <w:p w:rsidR="000304FC" w:rsidRPr="0077359C" w:rsidRDefault="00BF0889" w:rsidP="0077359C">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 xml:space="preserve">For example, steps, technologies that reduce full body vibration, automated transmission, comfortable seat, audio system, heating and cooling, </w:t>
      </w:r>
      <w:r w:rsidR="000B31D8">
        <w:rPr>
          <w:rFonts w:ascii="Times New Roman" w:hAnsi="Times New Roman" w:cs="Times New Roman"/>
        </w:rPr>
        <w:t>auxiliary power unit (</w:t>
      </w:r>
      <w:r>
        <w:rPr>
          <w:rFonts w:ascii="Times New Roman" w:hAnsi="Times New Roman" w:cs="Times New Roman"/>
        </w:rPr>
        <w:t>APU</w:t>
      </w:r>
      <w:r w:rsidR="000B31D8">
        <w:rPr>
          <w:rFonts w:ascii="Times New Roman" w:hAnsi="Times New Roman" w:cs="Times New Roman"/>
        </w:rPr>
        <w:t>)</w:t>
      </w:r>
      <w:r>
        <w:rPr>
          <w:rFonts w:ascii="Times New Roman" w:hAnsi="Times New Roman" w:cs="Times New Roman"/>
        </w:rPr>
        <w:t>, etc.</w:t>
      </w:r>
    </w:p>
    <w:p w:rsidR="000304FC" w:rsidRDefault="000304FC"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Technologies that capture information related to crash mitigation:</w:t>
      </w:r>
    </w:p>
    <w:p w:rsidR="005A5557" w:rsidRPr="005A5557" w:rsidRDefault="000304FC" w:rsidP="005A5557">
      <w:pPr>
        <w:pStyle w:val="ListParagraph"/>
        <w:numPr>
          <w:ilvl w:val="3"/>
          <w:numId w:val="6"/>
        </w:numPr>
        <w:spacing w:after="0" w:line="240" w:lineRule="auto"/>
        <w:ind w:left="1980"/>
        <w:rPr>
          <w:rFonts w:ascii="Times New Roman" w:hAnsi="Times New Roman" w:cs="Times New Roman"/>
        </w:rPr>
      </w:pPr>
      <w:r w:rsidRPr="000304FC">
        <w:rPr>
          <w:rFonts w:ascii="Times New Roman" w:hAnsi="Times New Roman" w:cs="Times New Roman"/>
        </w:rPr>
        <w:t>Capturing critical events/Zonar technology.</w:t>
      </w:r>
    </w:p>
    <w:p w:rsidR="000304FC" w:rsidRDefault="00681648" w:rsidP="000304FC">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 xml:space="preserve">Lytx (formerly </w:t>
      </w:r>
      <w:r w:rsidR="000B31D8">
        <w:rPr>
          <w:rFonts w:ascii="Times New Roman" w:hAnsi="Times New Roman" w:cs="Times New Roman"/>
        </w:rPr>
        <w:t>DriveC</w:t>
      </w:r>
      <w:r w:rsidR="000304FC" w:rsidRPr="000304FC">
        <w:rPr>
          <w:rFonts w:ascii="Times New Roman" w:hAnsi="Times New Roman" w:cs="Times New Roman"/>
        </w:rPr>
        <w:t>am</w:t>
      </w:r>
      <w:r>
        <w:rPr>
          <w:rFonts w:ascii="Times New Roman" w:hAnsi="Times New Roman" w:cs="Times New Roman"/>
        </w:rPr>
        <w:t>) – event-based</w:t>
      </w:r>
      <w:r w:rsidR="000304FC" w:rsidRPr="000304FC">
        <w:rPr>
          <w:rFonts w:ascii="Times New Roman" w:hAnsi="Times New Roman" w:cs="Times New Roman"/>
        </w:rPr>
        <w:t>.</w:t>
      </w:r>
    </w:p>
    <w:p w:rsidR="000304FC" w:rsidRDefault="0001694D" w:rsidP="000304FC">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Fatigue monitoring systems.</w:t>
      </w:r>
    </w:p>
    <w:p w:rsidR="005A5557" w:rsidRPr="005A5557" w:rsidRDefault="0001694D" w:rsidP="005A5557">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Electronic logging</w:t>
      </w:r>
      <w:r w:rsidR="005A5557">
        <w:rPr>
          <w:rFonts w:ascii="Times New Roman" w:hAnsi="Times New Roman" w:cs="Times New Roman"/>
        </w:rPr>
        <w:t xml:space="preserve"> devices</w:t>
      </w:r>
      <w:r>
        <w:rPr>
          <w:rFonts w:ascii="Times New Roman" w:hAnsi="Times New Roman" w:cs="Times New Roman"/>
        </w:rPr>
        <w:t>.</w:t>
      </w:r>
    </w:p>
    <w:p w:rsidR="0001694D" w:rsidRDefault="005A5557" w:rsidP="000304FC">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If incidents captured by these technologies are followed by coaching sessions with drivers, these types of technology can change driver behavior.</w:t>
      </w:r>
    </w:p>
    <w:p w:rsidR="000750DF" w:rsidRDefault="000750D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Vehicle design safety features.</w:t>
      </w:r>
    </w:p>
    <w:p w:rsidR="000750DF" w:rsidRDefault="002F775F" w:rsidP="002F775F">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For example, safety features such as non-manual-adjusting and auto-defrost mirrors and blind spot monitoring cost money.</w:t>
      </w:r>
    </w:p>
    <w:p w:rsidR="000750DF" w:rsidRDefault="000750D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lastRenderedPageBreak/>
        <w:t>Electronic inspections.</w:t>
      </w:r>
    </w:p>
    <w:p w:rsidR="00BF0889" w:rsidRDefault="00BF0889" w:rsidP="00BF0889">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Can incentivize carriers because there is a productivity benefit for drivers and carriers.</w:t>
      </w:r>
    </w:p>
    <w:p w:rsidR="000750DF" w:rsidRPr="0077359C" w:rsidRDefault="002F775F" w:rsidP="0077359C">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An ancillary s</w:t>
      </w:r>
      <w:r w:rsidR="00A8273E">
        <w:rPr>
          <w:rFonts w:ascii="Times New Roman" w:hAnsi="Times New Roman" w:cs="Times New Roman"/>
        </w:rPr>
        <w:t xml:space="preserve">afety benefit can </w:t>
      </w:r>
      <w:r w:rsidR="001E2B67">
        <w:rPr>
          <w:rFonts w:ascii="Times New Roman" w:hAnsi="Times New Roman" w:cs="Times New Roman"/>
        </w:rPr>
        <w:t>result because electronic inspections would help e</w:t>
      </w:r>
      <w:r w:rsidR="00A8273E">
        <w:rPr>
          <w:rFonts w:ascii="Times New Roman" w:hAnsi="Times New Roman" w:cs="Times New Roman"/>
        </w:rPr>
        <w:t xml:space="preserve">nsure that dispatch, driver, and law enforcement are in communication via telematics informing </w:t>
      </w:r>
      <w:r w:rsidR="001E2B67">
        <w:rPr>
          <w:rFonts w:ascii="Times New Roman" w:hAnsi="Times New Roman" w:cs="Times New Roman"/>
        </w:rPr>
        <w:t xml:space="preserve">about </w:t>
      </w:r>
      <w:r w:rsidR="00A8273E">
        <w:rPr>
          <w:rFonts w:ascii="Times New Roman" w:hAnsi="Times New Roman" w:cs="Times New Roman"/>
        </w:rPr>
        <w:t>vehicle concerns earlier</w:t>
      </w:r>
      <w:r w:rsidR="001E2B67">
        <w:rPr>
          <w:rFonts w:ascii="Times New Roman" w:hAnsi="Times New Roman" w:cs="Times New Roman"/>
        </w:rPr>
        <w:t xml:space="preserve"> than they otherwise would be discovered</w:t>
      </w:r>
      <w:r w:rsidR="00A8273E">
        <w:rPr>
          <w:rFonts w:ascii="Times New Roman" w:hAnsi="Times New Roman" w:cs="Times New Roman"/>
        </w:rPr>
        <w:t>.</w:t>
      </w:r>
    </w:p>
    <w:p w:rsidR="009D7118" w:rsidRDefault="009D7118" w:rsidP="006B592A">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Management Practices</w:t>
      </w:r>
      <w:r w:rsidR="00320EF2">
        <w:rPr>
          <w:rFonts w:ascii="Times New Roman" w:hAnsi="Times New Roman" w:cs="Times New Roman"/>
        </w:rPr>
        <w:t xml:space="preserve"> (not an exhaustive list)</w:t>
      </w:r>
    </w:p>
    <w:p w:rsidR="00452475" w:rsidRDefault="00452475" w:rsidP="00452475">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Daily fitness for duty assessment.</w:t>
      </w:r>
    </w:p>
    <w:p w:rsidR="005A5557" w:rsidRDefault="005A5557" w:rsidP="00752CAC">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This safety practice addresses alertness and could reduce fatigue-related crashes if such an assessment is tied to dispatching.</w:t>
      </w:r>
    </w:p>
    <w:p w:rsidR="00452475" w:rsidRPr="00752CAC" w:rsidRDefault="00452475" w:rsidP="00752CAC">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 xml:space="preserve">Technology </w:t>
      </w:r>
      <w:r w:rsidR="00752CAC">
        <w:rPr>
          <w:rFonts w:ascii="Times New Roman" w:hAnsi="Times New Roman" w:cs="Times New Roman"/>
        </w:rPr>
        <w:t>to assist with this practice is not commercially mature yet (e.g., p</w:t>
      </w:r>
      <w:r w:rsidRPr="00752CAC">
        <w:rPr>
          <w:rFonts w:ascii="Times New Roman" w:hAnsi="Times New Roman" w:cs="Times New Roman"/>
        </w:rPr>
        <w:t>sy</w:t>
      </w:r>
      <w:r w:rsidR="00752CAC">
        <w:rPr>
          <w:rFonts w:ascii="Times New Roman" w:hAnsi="Times New Roman" w:cs="Times New Roman"/>
        </w:rPr>
        <w:t>chomotor vigilance testing).</w:t>
      </w:r>
    </w:p>
    <w:p w:rsidR="00452475" w:rsidRPr="0001694D" w:rsidRDefault="00752CAC" w:rsidP="00452475">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However, c</w:t>
      </w:r>
      <w:r w:rsidR="00452475">
        <w:rPr>
          <w:rFonts w:ascii="Times New Roman" w:hAnsi="Times New Roman" w:cs="Times New Roman"/>
        </w:rPr>
        <w:t xml:space="preserve">arriers could </w:t>
      </w:r>
      <w:r>
        <w:rPr>
          <w:rFonts w:ascii="Times New Roman" w:hAnsi="Times New Roman" w:cs="Times New Roman"/>
        </w:rPr>
        <w:t>engage in t</w:t>
      </w:r>
      <w:r w:rsidR="00452475">
        <w:rPr>
          <w:rFonts w:ascii="Times New Roman" w:hAnsi="Times New Roman" w:cs="Times New Roman"/>
        </w:rPr>
        <w:t>his</w:t>
      </w:r>
      <w:r>
        <w:rPr>
          <w:rFonts w:ascii="Times New Roman" w:hAnsi="Times New Roman" w:cs="Times New Roman"/>
        </w:rPr>
        <w:t xml:space="preserve"> practice</w:t>
      </w:r>
      <w:r w:rsidR="00452475">
        <w:rPr>
          <w:rFonts w:ascii="Times New Roman" w:hAnsi="Times New Roman" w:cs="Times New Roman"/>
        </w:rPr>
        <w:t xml:space="preserve"> manually via engagement with the driver to determine how to task the driver base</w:t>
      </w:r>
      <w:r>
        <w:rPr>
          <w:rFonts w:ascii="Times New Roman" w:hAnsi="Times New Roman" w:cs="Times New Roman"/>
        </w:rPr>
        <w:t>d on their current physical and fatigue-related circumstances</w:t>
      </w:r>
      <w:r w:rsidR="00452475">
        <w:rPr>
          <w:rFonts w:ascii="Times New Roman" w:hAnsi="Times New Roman" w:cs="Times New Roman"/>
        </w:rPr>
        <w:t>.</w:t>
      </w:r>
    </w:p>
    <w:p w:rsidR="009D7118" w:rsidRDefault="000750D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Hiring practices (</w:t>
      </w:r>
      <w:r w:rsidR="005E7E53">
        <w:rPr>
          <w:rFonts w:ascii="Times New Roman" w:hAnsi="Times New Roman" w:cs="Times New Roman"/>
        </w:rPr>
        <w:t xml:space="preserve">e.g., </w:t>
      </w:r>
      <w:r w:rsidR="007E48F3">
        <w:rPr>
          <w:rFonts w:ascii="Times New Roman" w:hAnsi="Times New Roman" w:cs="Times New Roman"/>
        </w:rPr>
        <w:t xml:space="preserve">hiring drivers with relevant </w:t>
      </w:r>
      <w:r>
        <w:rPr>
          <w:rFonts w:ascii="Times New Roman" w:hAnsi="Times New Roman" w:cs="Times New Roman"/>
        </w:rPr>
        <w:t>experience).</w:t>
      </w:r>
    </w:p>
    <w:p w:rsidR="005E7E53" w:rsidRDefault="005E7E53" w:rsidP="005E7E53">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 xml:space="preserve">Data has shown that </w:t>
      </w:r>
      <w:r w:rsidR="000B31D8">
        <w:rPr>
          <w:rFonts w:ascii="Times New Roman" w:hAnsi="Times New Roman" w:cs="Times New Roman"/>
        </w:rPr>
        <w:t>large truck commercial motor vehicle (</w:t>
      </w:r>
      <w:r>
        <w:rPr>
          <w:rFonts w:ascii="Times New Roman" w:hAnsi="Times New Roman" w:cs="Times New Roman"/>
        </w:rPr>
        <w:t>CMV</w:t>
      </w:r>
      <w:r w:rsidR="000B31D8">
        <w:rPr>
          <w:rFonts w:ascii="Times New Roman" w:hAnsi="Times New Roman" w:cs="Times New Roman"/>
        </w:rPr>
        <w:t>)</w:t>
      </w:r>
      <w:r>
        <w:rPr>
          <w:rFonts w:ascii="Times New Roman" w:hAnsi="Times New Roman" w:cs="Times New Roman"/>
        </w:rPr>
        <w:t xml:space="preserve"> drivers with more experience generally have fewer crashes.</w:t>
      </w:r>
    </w:p>
    <w:p w:rsidR="005E7E53" w:rsidRDefault="005E7E53" w:rsidP="005E7E53">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 xml:space="preserve">For </w:t>
      </w:r>
      <w:r w:rsidR="00752CAC">
        <w:rPr>
          <w:rFonts w:ascii="Times New Roman" w:hAnsi="Times New Roman" w:cs="Times New Roman"/>
        </w:rPr>
        <w:t xml:space="preserve">the </w:t>
      </w:r>
      <w:r>
        <w:rPr>
          <w:rFonts w:ascii="Times New Roman" w:hAnsi="Times New Roman" w:cs="Times New Roman"/>
        </w:rPr>
        <w:t xml:space="preserve">vision exemption program, 3 years of intrastate experience and a clean record is required before applying for an interstate </w:t>
      </w:r>
      <w:r w:rsidR="00752CAC">
        <w:rPr>
          <w:rFonts w:ascii="Times New Roman" w:hAnsi="Times New Roman" w:cs="Times New Roman"/>
        </w:rPr>
        <w:t>commercial driver’s license (</w:t>
      </w:r>
      <w:r>
        <w:rPr>
          <w:rFonts w:ascii="Times New Roman" w:hAnsi="Times New Roman" w:cs="Times New Roman"/>
        </w:rPr>
        <w:t>CDL</w:t>
      </w:r>
      <w:r w:rsidR="00752CAC">
        <w:rPr>
          <w:rFonts w:ascii="Times New Roman" w:hAnsi="Times New Roman" w:cs="Times New Roman"/>
        </w:rPr>
        <w:t>)</w:t>
      </w:r>
      <w:r>
        <w:rPr>
          <w:rFonts w:ascii="Times New Roman" w:hAnsi="Times New Roman" w:cs="Times New Roman"/>
        </w:rPr>
        <w:t>.</w:t>
      </w:r>
    </w:p>
    <w:p w:rsidR="00571D0A" w:rsidRDefault="00571D0A" w:rsidP="00571D0A">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This management practice applies more to trucking rather than passenger carriers and school bus operator hiring practices.</w:t>
      </w:r>
    </w:p>
    <w:p w:rsidR="005E7E53" w:rsidRDefault="005E7E53" w:rsidP="003D5080">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In the bus world, it might not make sense to give preference to experienced drivers because starting with a new CMV driver allows a clean slate on which to train with good practices.  It may be more difficult to undo poor habits in more experienced drivers.</w:t>
      </w:r>
    </w:p>
    <w:p w:rsidR="005E7E53" w:rsidRDefault="003D5080" w:rsidP="005E7E53">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P</w:t>
      </w:r>
      <w:r w:rsidR="005E7E53">
        <w:rPr>
          <w:rFonts w:ascii="Times New Roman" w:hAnsi="Times New Roman" w:cs="Times New Roman"/>
        </w:rPr>
        <w:t>olicies of only hiring dri</w:t>
      </w:r>
      <w:r>
        <w:rPr>
          <w:rFonts w:ascii="Times New Roman" w:hAnsi="Times New Roman" w:cs="Times New Roman"/>
        </w:rPr>
        <w:t>vers above a certain age may have</w:t>
      </w:r>
      <w:r w:rsidR="005E7E53">
        <w:rPr>
          <w:rFonts w:ascii="Times New Roman" w:hAnsi="Times New Roman" w:cs="Times New Roman"/>
        </w:rPr>
        <w:t xml:space="preserve"> to change because of the aging driver population.  There will be an influx of younger, inexperienced drivers as that aging driver population retires.</w:t>
      </w:r>
    </w:p>
    <w:p w:rsidR="005E7E53" w:rsidRDefault="005E7E53" w:rsidP="005E7E53">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For this reason, some members would argue that this type of hiring practice should not be used as a means of differentiation in a Beyond Compliance Program.</w:t>
      </w:r>
    </w:p>
    <w:p w:rsidR="007E48F3" w:rsidRDefault="007E48F3" w:rsidP="005E7E53">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Having criteria for screening drivers for purposes of hiring or a comprehensive, consistent hiring practice could be an alternative way to credit this safety management practice.</w:t>
      </w:r>
    </w:p>
    <w:p w:rsidR="000750DF" w:rsidRDefault="000750D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Compensation.</w:t>
      </w:r>
    </w:p>
    <w:p w:rsidR="009E5827" w:rsidRDefault="009E5827" w:rsidP="009E5827">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Paying by the hour, rather than by mile, could motivate drivers to make more safety-conscious decisions.</w:t>
      </w:r>
    </w:p>
    <w:p w:rsidR="009E5827" w:rsidRDefault="009E5827" w:rsidP="009E5827">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Paying by the hour may also increase retention of experienced drivers in the trucking industry</w:t>
      </w:r>
      <w:r w:rsidR="003D5080">
        <w:rPr>
          <w:rFonts w:ascii="Times New Roman" w:hAnsi="Times New Roman" w:cs="Times New Roman"/>
        </w:rPr>
        <w:t>, rather than</w:t>
      </w:r>
      <w:r>
        <w:rPr>
          <w:rFonts w:ascii="Times New Roman" w:hAnsi="Times New Roman" w:cs="Times New Roman"/>
        </w:rPr>
        <w:t xml:space="preserve"> choosing other </w:t>
      </w:r>
      <w:r w:rsidR="003D5080">
        <w:rPr>
          <w:rFonts w:ascii="Times New Roman" w:hAnsi="Times New Roman" w:cs="Times New Roman"/>
        </w:rPr>
        <w:t>careers</w:t>
      </w:r>
      <w:r>
        <w:rPr>
          <w:rFonts w:ascii="Times New Roman" w:hAnsi="Times New Roman" w:cs="Times New Roman"/>
        </w:rPr>
        <w:t>.</w:t>
      </w:r>
    </w:p>
    <w:p w:rsidR="000524B1" w:rsidRDefault="003D5080" w:rsidP="009E5827">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One</w:t>
      </w:r>
      <w:r w:rsidR="000524B1">
        <w:rPr>
          <w:rFonts w:ascii="Times New Roman" w:hAnsi="Times New Roman" w:cs="Times New Roman"/>
        </w:rPr>
        <w:t xml:space="preserve"> </w:t>
      </w:r>
      <w:r w:rsidR="008A452E">
        <w:rPr>
          <w:rFonts w:ascii="Times New Roman" w:hAnsi="Times New Roman" w:cs="Times New Roman"/>
        </w:rPr>
        <w:t xml:space="preserve">2006 </w:t>
      </w:r>
      <w:r w:rsidR="000524B1">
        <w:rPr>
          <w:rFonts w:ascii="Times New Roman" w:hAnsi="Times New Roman" w:cs="Times New Roman"/>
        </w:rPr>
        <w:t>study on driver compensation indicates that there is some safety correlation w</w:t>
      </w:r>
      <w:r w:rsidR="008A452E">
        <w:rPr>
          <w:rFonts w:ascii="Times New Roman" w:hAnsi="Times New Roman" w:cs="Times New Roman"/>
        </w:rPr>
        <w:t>ith higher compensation</w:t>
      </w:r>
      <w:r w:rsidR="000524B1">
        <w:rPr>
          <w:rFonts w:ascii="Times New Roman" w:hAnsi="Times New Roman" w:cs="Times New Roman"/>
        </w:rPr>
        <w:t>.</w:t>
      </w:r>
      <w:r w:rsidR="008A452E">
        <w:rPr>
          <w:rStyle w:val="FootnoteReference"/>
          <w:rFonts w:ascii="Times New Roman" w:hAnsi="Times New Roman" w:cs="Times New Roman"/>
        </w:rPr>
        <w:footnoteReference w:id="1"/>
      </w:r>
    </w:p>
    <w:p w:rsidR="0078349F" w:rsidRDefault="0078349F" w:rsidP="009E5827">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FMCSA will have a report coming out in late 2015 on the impact of driver compensation on CMV safety.</w:t>
      </w:r>
      <w:r w:rsidR="003D5080">
        <w:rPr>
          <w:rStyle w:val="FootnoteReference"/>
          <w:rFonts w:ascii="Times New Roman" w:hAnsi="Times New Roman" w:cs="Times New Roman"/>
        </w:rPr>
        <w:footnoteReference w:id="2"/>
      </w:r>
    </w:p>
    <w:p w:rsidR="002F48C5" w:rsidRPr="0077359C" w:rsidRDefault="00852AD9" w:rsidP="0077359C">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 xml:space="preserve">Some members </w:t>
      </w:r>
      <w:r w:rsidR="008F7665">
        <w:rPr>
          <w:rFonts w:ascii="Times New Roman" w:hAnsi="Times New Roman" w:cs="Times New Roman"/>
        </w:rPr>
        <w:t>said</w:t>
      </w:r>
      <w:r>
        <w:rPr>
          <w:rFonts w:ascii="Times New Roman" w:hAnsi="Times New Roman" w:cs="Times New Roman"/>
        </w:rPr>
        <w:t xml:space="preserve"> that e</w:t>
      </w:r>
      <w:r w:rsidR="002F48C5">
        <w:rPr>
          <w:rFonts w:ascii="Times New Roman" w:hAnsi="Times New Roman" w:cs="Times New Roman"/>
        </w:rPr>
        <w:t>conomic incentives in the competitive trucking industry are such that they suppress driver pay</w:t>
      </w:r>
      <w:r w:rsidR="003366C2">
        <w:rPr>
          <w:rFonts w:ascii="Times New Roman" w:hAnsi="Times New Roman" w:cs="Times New Roman"/>
        </w:rPr>
        <w:t xml:space="preserve"> to </w:t>
      </w:r>
      <w:r>
        <w:rPr>
          <w:rFonts w:ascii="Times New Roman" w:hAnsi="Times New Roman" w:cs="Times New Roman"/>
        </w:rPr>
        <w:t>low</w:t>
      </w:r>
      <w:r w:rsidR="003366C2">
        <w:rPr>
          <w:rFonts w:ascii="Times New Roman" w:hAnsi="Times New Roman" w:cs="Times New Roman"/>
        </w:rPr>
        <w:t xml:space="preserve"> levels</w:t>
      </w:r>
      <w:r w:rsidR="002F48C5">
        <w:rPr>
          <w:rFonts w:ascii="Times New Roman" w:hAnsi="Times New Roman" w:cs="Times New Roman"/>
        </w:rPr>
        <w:t>.</w:t>
      </w:r>
    </w:p>
    <w:p w:rsidR="000750DF" w:rsidRDefault="000750D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lastRenderedPageBreak/>
        <w:t>Incentives for good safety record.</w:t>
      </w:r>
    </w:p>
    <w:p w:rsidR="005A5557" w:rsidRDefault="005A5557" w:rsidP="005A5557">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For example, providing incentives for no violations during an inspection or after a certain period of time with no crashes.</w:t>
      </w:r>
    </w:p>
    <w:p w:rsidR="007F1B22" w:rsidRPr="0077359C" w:rsidRDefault="000750DF" w:rsidP="0077359C">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Disallowing</w:t>
      </w:r>
      <w:r w:rsidR="005A5557">
        <w:rPr>
          <w:rFonts w:ascii="Times New Roman" w:hAnsi="Times New Roman" w:cs="Times New Roman"/>
        </w:rPr>
        <w:t xml:space="preserve"> drivers to use</w:t>
      </w:r>
      <w:r>
        <w:rPr>
          <w:rFonts w:ascii="Times New Roman" w:hAnsi="Times New Roman" w:cs="Times New Roman"/>
        </w:rPr>
        <w:t xml:space="preserve"> Schedule II opiates.</w:t>
      </w:r>
    </w:p>
    <w:p w:rsidR="000750DF" w:rsidRDefault="000750D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Pre-employment screening.</w:t>
      </w:r>
    </w:p>
    <w:p w:rsidR="000750DF" w:rsidRDefault="000750D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Employer notification system.</w:t>
      </w:r>
    </w:p>
    <w:p w:rsidR="002F775F" w:rsidRDefault="002F775F" w:rsidP="007F1B2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This safety practice involves the automated pushing of records of driver violations to employers.</w:t>
      </w:r>
    </w:p>
    <w:p w:rsidR="007F1B22" w:rsidRDefault="002F775F" w:rsidP="007F1B2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It</w:t>
      </w:r>
      <w:r w:rsidR="00473A7E">
        <w:rPr>
          <w:rFonts w:ascii="Times New Roman" w:hAnsi="Times New Roman" w:cs="Times New Roman"/>
        </w:rPr>
        <w:t xml:space="preserve"> allows for the m</w:t>
      </w:r>
      <w:r w:rsidR="007F1B22">
        <w:rPr>
          <w:rFonts w:ascii="Times New Roman" w:hAnsi="Times New Roman" w:cs="Times New Roman"/>
        </w:rPr>
        <w:t xml:space="preserve">onitoring </w:t>
      </w:r>
      <w:r w:rsidR="00473A7E">
        <w:rPr>
          <w:rFonts w:ascii="Times New Roman" w:hAnsi="Times New Roman" w:cs="Times New Roman"/>
        </w:rPr>
        <w:t xml:space="preserve">of </w:t>
      </w:r>
      <w:r w:rsidR="007F1B22">
        <w:rPr>
          <w:rFonts w:ascii="Times New Roman" w:hAnsi="Times New Roman" w:cs="Times New Roman"/>
        </w:rPr>
        <w:t>driver violations and licensure status in a proactive way.</w:t>
      </w:r>
    </w:p>
    <w:p w:rsidR="007F1B22" w:rsidRDefault="007F1B22" w:rsidP="007F1B2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More timely notification of problematic behavior would allow carriers to address it sooner.</w:t>
      </w:r>
    </w:p>
    <w:p w:rsidR="007F1B22" w:rsidRDefault="00473A7E" w:rsidP="007F1B2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The p</w:t>
      </w:r>
      <w:r w:rsidR="007F1B22">
        <w:rPr>
          <w:rFonts w:ascii="Times New Roman" w:hAnsi="Times New Roman" w:cs="Times New Roman"/>
        </w:rPr>
        <w:t>re-employment screening database allows carriers to check, but not all carriers do and it could be done more frequently.</w:t>
      </w:r>
    </w:p>
    <w:p w:rsidR="007F1B22" w:rsidRDefault="007F1B22" w:rsidP="007F1B2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Not all States have carrier notification of actions against licenses</w:t>
      </w:r>
      <w:r w:rsidR="00473A7E">
        <w:rPr>
          <w:rFonts w:ascii="Times New Roman" w:hAnsi="Times New Roman" w:cs="Times New Roman"/>
        </w:rPr>
        <w:t>, although some do:</w:t>
      </w:r>
    </w:p>
    <w:p w:rsidR="00473A7E" w:rsidRDefault="007F1B22" w:rsidP="00473A7E">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California has automatic notification.</w:t>
      </w:r>
    </w:p>
    <w:p w:rsidR="00473A7E" w:rsidRDefault="007F1B22" w:rsidP="00473A7E">
      <w:pPr>
        <w:pStyle w:val="ListParagraph"/>
        <w:numPr>
          <w:ilvl w:val="4"/>
          <w:numId w:val="6"/>
        </w:numPr>
        <w:spacing w:after="0" w:line="240" w:lineRule="auto"/>
        <w:ind w:left="2790"/>
        <w:rPr>
          <w:rFonts w:ascii="Times New Roman" w:hAnsi="Times New Roman" w:cs="Times New Roman"/>
        </w:rPr>
      </w:pPr>
      <w:r w:rsidRPr="00473A7E">
        <w:rPr>
          <w:rFonts w:ascii="Times New Roman" w:hAnsi="Times New Roman" w:cs="Times New Roman"/>
        </w:rPr>
        <w:t xml:space="preserve">Texas has a </w:t>
      </w:r>
      <w:r w:rsidR="00473A7E">
        <w:rPr>
          <w:rFonts w:ascii="Times New Roman" w:hAnsi="Times New Roman" w:cs="Times New Roman"/>
        </w:rPr>
        <w:t>notification program for which</w:t>
      </w:r>
      <w:r w:rsidRPr="00473A7E">
        <w:rPr>
          <w:rFonts w:ascii="Times New Roman" w:hAnsi="Times New Roman" w:cs="Times New Roman"/>
        </w:rPr>
        <w:t xml:space="preserve"> carriers can sign up</w:t>
      </w:r>
    </w:p>
    <w:p w:rsidR="007F1B22" w:rsidRPr="00473A7E" w:rsidRDefault="00473A7E" w:rsidP="00473A7E">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New York State’s Vehicle and Traffic L</w:t>
      </w:r>
      <w:r w:rsidR="007F1B22" w:rsidRPr="00473A7E">
        <w:rPr>
          <w:rFonts w:ascii="Times New Roman" w:hAnsi="Times New Roman" w:cs="Times New Roman"/>
        </w:rPr>
        <w:t xml:space="preserve">aw </w:t>
      </w:r>
      <w:r>
        <w:rPr>
          <w:rFonts w:ascii="Times New Roman" w:hAnsi="Times New Roman" w:cs="Times New Roman"/>
        </w:rPr>
        <w:t xml:space="preserve">Article 19-A </w:t>
      </w:r>
      <w:r w:rsidR="007F1B22" w:rsidRPr="00473A7E">
        <w:rPr>
          <w:rFonts w:ascii="Times New Roman" w:hAnsi="Times New Roman" w:cs="Times New Roman"/>
        </w:rPr>
        <w:t xml:space="preserve">addresses how school bus drivers are registered with the </w:t>
      </w:r>
      <w:r>
        <w:rPr>
          <w:rFonts w:ascii="Times New Roman" w:hAnsi="Times New Roman" w:cs="Times New Roman"/>
        </w:rPr>
        <w:t>Department of Motor Vehicles (</w:t>
      </w:r>
      <w:r w:rsidR="007F1B22" w:rsidRPr="00473A7E">
        <w:rPr>
          <w:rFonts w:ascii="Times New Roman" w:hAnsi="Times New Roman" w:cs="Times New Roman"/>
        </w:rPr>
        <w:t>DMV</w:t>
      </w:r>
      <w:r>
        <w:rPr>
          <w:rFonts w:ascii="Times New Roman" w:hAnsi="Times New Roman" w:cs="Times New Roman"/>
        </w:rPr>
        <w:t>).  Any incident in which those drivers are involved</w:t>
      </w:r>
      <w:r w:rsidR="007F1B22" w:rsidRPr="00473A7E">
        <w:rPr>
          <w:rFonts w:ascii="Times New Roman" w:hAnsi="Times New Roman" w:cs="Times New Roman"/>
        </w:rPr>
        <w:t xml:space="preserve"> get</w:t>
      </w:r>
      <w:r>
        <w:rPr>
          <w:rFonts w:ascii="Times New Roman" w:hAnsi="Times New Roman" w:cs="Times New Roman"/>
        </w:rPr>
        <w:t>s automatically</w:t>
      </w:r>
      <w:r w:rsidR="007F1B22" w:rsidRPr="00473A7E">
        <w:rPr>
          <w:rFonts w:ascii="Times New Roman" w:hAnsi="Times New Roman" w:cs="Times New Roman"/>
        </w:rPr>
        <w:t xml:space="preserve"> sent to the carrier</w:t>
      </w:r>
      <w:r>
        <w:rPr>
          <w:rFonts w:ascii="Times New Roman" w:hAnsi="Times New Roman" w:cs="Times New Roman"/>
        </w:rPr>
        <w:t xml:space="preserve"> employer</w:t>
      </w:r>
      <w:r w:rsidR="007F1B22" w:rsidRPr="00473A7E">
        <w:rPr>
          <w:rFonts w:ascii="Times New Roman" w:hAnsi="Times New Roman" w:cs="Times New Roman"/>
        </w:rPr>
        <w:t xml:space="preserve"> and the customer.</w:t>
      </w:r>
    </w:p>
    <w:p w:rsidR="000750DF" w:rsidRDefault="000750D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Wellness/health incentives.</w:t>
      </w:r>
    </w:p>
    <w:p w:rsidR="007F1B22" w:rsidRDefault="007F1B22" w:rsidP="007F1B2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This relates to fatigue management.</w:t>
      </w:r>
    </w:p>
    <w:p w:rsidR="007F1B22" w:rsidRDefault="007E1FD9" w:rsidP="007F1B2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 xml:space="preserve">Awareness of the tie between lifestyle (e.g., high </w:t>
      </w:r>
      <w:r w:rsidR="002611D7">
        <w:rPr>
          <w:rFonts w:ascii="Times New Roman" w:hAnsi="Times New Roman" w:cs="Times New Roman"/>
        </w:rPr>
        <w:t>Body Mass Index [</w:t>
      </w:r>
      <w:r>
        <w:rPr>
          <w:rFonts w:ascii="Times New Roman" w:hAnsi="Times New Roman" w:cs="Times New Roman"/>
        </w:rPr>
        <w:t>BMI</w:t>
      </w:r>
      <w:r w:rsidR="002611D7">
        <w:rPr>
          <w:rFonts w:ascii="Times New Roman" w:hAnsi="Times New Roman" w:cs="Times New Roman"/>
        </w:rPr>
        <w:t>]</w:t>
      </w:r>
      <w:r>
        <w:rPr>
          <w:rFonts w:ascii="Times New Roman" w:hAnsi="Times New Roman" w:cs="Times New Roman"/>
        </w:rPr>
        <w:t>) and safety is important to communicate</w:t>
      </w:r>
      <w:r w:rsidR="002611D7">
        <w:rPr>
          <w:rFonts w:ascii="Times New Roman" w:hAnsi="Times New Roman" w:cs="Times New Roman"/>
        </w:rPr>
        <w:t xml:space="preserve"> to drivers, dispatch, and managers</w:t>
      </w:r>
      <w:r>
        <w:rPr>
          <w:rFonts w:ascii="Times New Roman" w:hAnsi="Times New Roman" w:cs="Times New Roman"/>
        </w:rPr>
        <w:t>.</w:t>
      </w:r>
    </w:p>
    <w:p w:rsidR="002611D7" w:rsidRPr="0077359C" w:rsidRDefault="002611D7" w:rsidP="0077359C">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Con-way Freight has data on their wellness program.</w:t>
      </w:r>
    </w:p>
    <w:p w:rsidR="000750DF" w:rsidRDefault="000750D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Fatigue management plan.</w:t>
      </w:r>
    </w:p>
    <w:p w:rsidR="002B50C8" w:rsidRDefault="002611D7" w:rsidP="002B50C8">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The North American Fatigue Management Program</w:t>
      </w:r>
      <w:r>
        <w:rPr>
          <w:rStyle w:val="FootnoteReference"/>
          <w:rFonts w:ascii="Times New Roman" w:hAnsi="Times New Roman" w:cs="Times New Roman"/>
        </w:rPr>
        <w:footnoteReference w:id="3"/>
      </w:r>
      <w:r>
        <w:rPr>
          <w:rFonts w:ascii="Times New Roman" w:hAnsi="Times New Roman" w:cs="Times New Roman"/>
        </w:rPr>
        <w:t xml:space="preserve"> </w:t>
      </w:r>
      <w:r w:rsidR="002B50C8">
        <w:rPr>
          <w:rFonts w:ascii="Times New Roman" w:hAnsi="Times New Roman" w:cs="Times New Roman"/>
        </w:rPr>
        <w:t xml:space="preserve">could provide a good framework for best practices and could be a place to start in terms of </w:t>
      </w:r>
      <w:r w:rsidR="00724C18">
        <w:rPr>
          <w:rFonts w:ascii="Times New Roman" w:hAnsi="Times New Roman" w:cs="Times New Roman"/>
        </w:rPr>
        <w:t>determining the</w:t>
      </w:r>
      <w:r w:rsidR="002B50C8">
        <w:rPr>
          <w:rFonts w:ascii="Times New Roman" w:hAnsi="Times New Roman" w:cs="Times New Roman"/>
        </w:rPr>
        <w:t xml:space="preserve"> type of program</w:t>
      </w:r>
      <w:r w:rsidR="00724C18">
        <w:rPr>
          <w:rFonts w:ascii="Times New Roman" w:hAnsi="Times New Roman" w:cs="Times New Roman"/>
        </w:rPr>
        <w:t xml:space="preserve"> for which</w:t>
      </w:r>
      <w:r w:rsidR="002B50C8">
        <w:rPr>
          <w:rFonts w:ascii="Times New Roman" w:hAnsi="Times New Roman" w:cs="Times New Roman"/>
        </w:rPr>
        <w:t xml:space="preserve"> to give carriers credit</w:t>
      </w:r>
      <w:r w:rsidR="00724C18">
        <w:rPr>
          <w:rFonts w:ascii="Times New Roman" w:hAnsi="Times New Roman" w:cs="Times New Roman"/>
        </w:rPr>
        <w:t xml:space="preserve"> as part of a Beyond Compliance Program</w:t>
      </w:r>
      <w:r w:rsidR="002B50C8">
        <w:rPr>
          <w:rFonts w:ascii="Times New Roman" w:hAnsi="Times New Roman" w:cs="Times New Roman"/>
        </w:rPr>
        <w:t>.</w:t>
      </w:r>
    </w:p>
    <w:p w:rsidR="002B50C8" w:rsidRPr="0077359C" w:rsidRDefault="000750DF" w:rsidP="0077359C">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Proactive diagnosis and treatment of sleep disorders.</w:t>
      </w:r>
    </w:p>
    <w:p w:rsidR="000750DF" w:rsidRDefault="000750D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Additional drug testing.</w:t>
      </w:r>
    </w:p>
    <w:p w:rsidR="007F1B22" w:rsidRDefault="007F1B22" w:rsidP="007F1B2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For example, hair testing, oral fluids, etc.</w:t>
      </w:r>
    </w:p>
    <w:p w:rsidR="007F1B22" w:rsidRDefault="007F1B22" w:rsidP="007F1B2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Some members disagree as to the science behind hair testing.</w:t>
      </w:r>
    </w:p>
    <w:p w:rsidR="000750DF" w:rsidRDefault="000750D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Driver coaching/mentoring.</w:t>
      </w:r>
    </w:p>
    <w:p w:rsidR="000F676F" w:rsidRDefault="002B50C8" w:rsidP="000F676F">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 xml:space="preserve">Training is not just about skills and knowledge; behavior and discipline are also important and relevant to safety decisions.  Coaching and mentoring can contribute to improved discipline and </w:t>
      </w:r>
      <w:r w:rsidR="00724C18">
        <w:rPr>
          <w:rFonts w:ascii="Times New Roman" w:hAnsi="Times New Roman" w:cs="Times New Roman"/>
        </w:rPr>
        <w:t>decision-making</w:t>
      </w:r>
      <w:r>
        <w:rPr>
          <w:rFonts w:ascii="Times New Roman" w:hAnsi="Times New Roman" w:cs="Times New Roman"/>
        </w:rPr>
        <w:t>.</w:t>
      </w:r>
    </w:p>
    <w:p w:rsidR="000750DF" w:rsidRDefault="000750DF" w:rsidP="000750D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Pre-CDL training.</w:t>
      </w:r>
    </w:p>
    <w:p w:rsidR="009E5827" w:rsidRDefault="00724C18" w:rsidP="009E5827">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 xml:space="preserve">FMCSA’s </w:t>
      </w:r>
      <w:r w:rsidR="009E5827">
        <w:rPr>
          <w:rFonts w:ascii="Times New Roman" w:hAnsi="Times New Roman" w:cs="Times New Roman"/>
        </w:rPr>
        <w:t>Entry Level Driver Training Advisory Committee is current</w:t>
      </w:r>
      <w:r w:rsidR="00A142BC">
        <w:rPr>
          <w:rFonts w:ascii="Times New Roman" w:hAnsi="Times New Roman" w:cs="Times New Roman"/>
        </w:rPr>
        <w:t xml:space="preserve">ly </w:t>
      </w:r>
      <w:r>
        <w:rPr>
          <w:rFonts w:ascii="Times New Roman" w:hAnsi="Times New Roman" w:cs="Times New Roman"/>
        </w:rPr>
        <w:t>working on developing recommended</w:t>
      </w:r>
      <w:r w:rsidR="00A142BC">
        <w:rPr>
          <w:rFonts w:ascii="Times New Roman" w:hAnsi="Times New Roman" w:cs="Times New Roman"/>
        </w:rPr>
        <w:t xml:space="preserve"> minimum requirements for pre-CDL training</w:t>
      </w:r>
      <w:r>
        <w:rPr>
          <w:rFonts w:ascii="Times New Roman" w:hAnsi="Times New Roman" w:cs="Times New Roman"/>
        </w:rPr>
        <w:t xml:space="preserve"> as part of a negotiated rulemaking process</w:t>
      </w:r>
      <w:r w:rsidR="009E5827">
        <w:rPr>
          <w:rFonts w:ascii="Times New Roman" w:hAnsi="Times New Roman" w:cs="Times New Roman"/>
        </w:rPr>
        <w:t>.</w:t>
      </w:r>
    </w:p>
    <w:p w:rsidR="009E5827" w:rsidRDefault="00724C18" w:rsidP="009E5827">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Some members suggested that g</w:t>
      </w:r>
      <w:r w:rsidR="009E5827">
        <w:rPr>
          <w:rFonts w:ascii="Times New Roman" w:hAnsi="Times New Roman" w:cs="Times New Roman"/>
        </w:rPr>
        <w:t>etting credit for this management practice</w:t>
      </w:r>
      <w:r>
        <w:rPr>
          <w:rFonts w:ascii="Times New Roman" w:hAnsi="Times New Roman" w:cs="Times New Roman"/>
        </w:rPr>
        <w:t xml:space="preserve"> as part of a Beyond Compliance Program</w:t>
      </w:r>
      <w:r w:rsidR="009E5827">
        <w:rPr>
          <w:rFonts w:ascii="Times New Roman" w:hAnsi="Times New Roman" w:cs="Times New Roman"/>
        </w:rPr>
        <w:t xml:space="preserve"> should include </w:t>
      </w:r>
      <w:r w:rsidR="00A142BC">
        <w:rPr>
          <w:rFonts w:ascii="Times New Roman" w:hAnsi="Times New Roman" w:cs="Times New Roman"/>
        </w:rPr>
        <w:t>pre-CDL training plus some sort of finishing training and ongoing training.</w:t>
      </w:r>
    </w:p>
    <w:p w:rsidR="000750DF" w:rsidRDefault="000750DF" w:rsidP="000750D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Ongoing on-the-job training.</w:t>
      </w:r>
    </w:p>
    <w:p w:rsidR="009E5827" w:rsidRDefault="009E5827" w:rsidP="009E5827">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 xml:space="preserve">It is important to have </w:t>
      </w:r>
      <w:r w:rsidR="00695755">
        <w:rPr>
          <w:rFonts w:ascii="Times New Roman" w:hAnsi="Times New Roman" w:cs="Times New Roman"/>
        </w:rPr>
        <w:t xml:space="preserve">minimum </w:t>
      </w:r>
      <w:r>
        <w:rPr>
          <w:rFonts w:ascii="Times New Roman" w:hAnsi="Times New Roman" w:cs="Times New Roman"/>
        </w:rPr>
        <w:t>standards for drivers that can train new drivers.  It should be a full time job for that person and trainers should be well compensated.</w:t>
      </w:r>
    </w:p>
    <w:p w:rsidR="002B50C8" w:rsidRPr="0077359C" w:rsidRDefault="009E5827" w:rsidP="0077359C">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lastRenderedPageBreak/>
        <w:t>Smaller carriers may not be able to incorporate ongoing training themselves</w:t>
      </w:r>
      <w:r w:rsidR="00A142BC">
        <w:rPr>
          <w:rFonts w:ascii="Times New Roman" w:hAnsi="Times New Roman" w:cs="Times New Roman"/>
        </w:rPr>
        <w:t>, but could utilize third parties</w:t>
      </w:r>
      <w:r>
        <w:rPr>
          <w:rFonts w:ascii="Times New Roman" w:hAnsi="Times New Roman" w:cs="Times New Roman"/>
        </w:rPr>
        <w:t>.</w:t>
      </w:r>
    </w:p>
    <w:p w:rsidR="000750DF" w:rsidRDefault="000750DF" w:rsidP="000750D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Safety meetings</w:t>
      </w:r>
      <w:r w:rsidR="007E1FD9">
        <w:rPr>
          <w:rFonts w:ascii="Times New Roman" w:hAnsi="Times New Roman" w:cs="Times New Roman"/>
        </w:rPr>
        <w:t>/driver engagement</w:t>
      </w:r>
      <w:r>
        <w:rPr>
          <w:rFonts w:ascii="Times New Roman" w:hAnsi="Times New Roman" w:cs="Times New Roman"/>
        </w:rPr>
        <w:t>.</w:t>
      </w:r>
    </w:p>
    <w:p w:rsidR="007E1FD9" w:rsidRDefault="007E1FD9" w:rsidP="007E1FD9">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These are meetings where carriers can access driver feedback and engage them in the process to see their views of where they see opportunities for safety improvement.</w:t>
      </w:r>
    </w:p>
    <w:p w:rsidR="007E1FD9" w:rsidRDefault="007E1FD9" w:rsidP="007E1FD9">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This is not necessarily in-service training, which may have more value in influencing driver behavior.</w:t>
      </w:r>
    </w:p>
    <w:p w:rsidR="007E1FD9" w:rsidRDefault="007E1FD9" w:rsidP="007E1FD9">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Canada has a requirement for employers to have regular safety meetings and report to the government on those meetings.</w:t>
      </w:r>
    </w:p>
    <w:p w:rsidR="000750DF" w:rsidRDefault="000750DF" w:rsidP="000750D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Recognition for milestones.</w:t>
      </w:r>
    </w:p>
    <w:p w:rsidR="002B50C8" w:rsidRDefault="002B50C8" w:rsidP="002B50C8">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If you can make one driver a positive example for other drivers, others would be motivated to reach that milestone.</w:t>
      </w:r>
    </w:p>
    <w:p w:rsidR="002B50C8" w:rsidRDefault="002B50C8" w:rsidP="002B50C8">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 xml:space="preserve">Carriers should consider milestones other than </w:t>
      </w:r>
      <w:r w:rsidR="004B3479">
        <w:rPr>
          <w:rFonts w:ascii="Times New Roman" w:hAnsi="Times New Roman" w:cs="Times New Roman"/>
        </w:rPr>
        <w:t xml:space="preserve">hitting each </w:t>
      </w:r>
      <w:r>
        <w:rPr>
          <w:rFonts w:ascii="Times New Roman" w:hAnsi="Times New Roman" w:cs="Times New Roman"/>
        </w:rPr>
        <w:t>million miles, which can take 10 years to accomplish.</w:t>
      </w:r>
    </w:p>
    <w:p w:rsidR="000750DF" w:rsidRDefault="00B61EF2" w:rsidP="000750D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Tasking based on age-, physical-, and medical-related deficits</w:t>
      </w:r>
      <w:r w:rsidR="000750DF">
        <w:rPr>
          <w:rFonts w:ascii="Times New Roman" w:hAnsi="Times New Roman" w:cs="Times New Roman"/>
        </w:rPr>
        <w:t>.</w:t>
      </w:r>
    </w:p>
    <w:p w:rsidR="00B61EF2" w:rsidRDefault="00B61EF2" w:rsidP="00B61EF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 xml:space="preserve">Some data </w:t>
      </w:r>
      <w:r w:rsidR="004B3479">
        <w:rPr>
          <w:rFonts w:ascii="Times New Roman" w:hAnsi="Times New Roman" w:cs="Times New Roman"/>
        </w:rPr>
        <w:t xml:space="preserve">exists </w:t>
      </w:r>
      <w:r>
        <w:rPr>
          <w:rFonts w:ascii="Times New Roman" w:hAnsi="Times New Roman" w:cs="Times New Roman"/>
        </w:rPr>
        <w:t>on this</w:t>
      </w:r>
      <w:r w:rsidR="004B3479">
        <w:rPr>
          <w:rFonts w:ascii="Times New Roman" w:hAnsi="Times New Roman" w:cs="Times New Roman"/>
        </w:rPr>
        <w:t xml:space="preserve"> issue</w:t>
      </w:r>
      <w:r>
        <w:rPr>
          <w:rFonts w:ascii="Times New Roman" w:hAnsi="Times New Roman" w:cs="Times New Roman"/>
        </w:rPr>
        <w:t xml:space="preserve">.  For example, </w:t>
      </w:r>
      <w:r w:rsidR="004B3479">
        <w:rPr>
          <w:rFonts w:ascii="Times New Roman" w:hAnsi="Times New Roman" w:cs="Times New Roman"/>
        </w:rPr>
        <w:t>one study showed</w:t>
      </w:r>
      <w:r>
        <w:rPr>
          <w:rFonts w:ascii="Times New Roman" w:hAnsi="Times New Roman" w:cs="Times New Roman"/>
        </w:rPr>
        <w:t xml:space="preserve"> that</w:t>
      </w:r>
      <w:r w:rsidR="004B3479">
        <w:rPr>
          <w:rFonts w:ascii="Times New Roman" w:hAnsi="Times New Roman" w:cs="Times New Roman"/>
        </w:rPr>
        <w:t xml:space="preserve"> younger drivers in their early-</w:t>
      </w:r>
      <w:r>
        <w:rPr>
          <w:rFonts w:ascii="Times New Roman" w:hAnsi="Times New Roman" w:cs="Times New Roman"/>
        </w:rPr>
        <w:t>20s are high risk, there is a trough of</w:t>
      </w:r>
      <w:r w:rsidR="004B3479">
        <w:rPr>
          <w:rFonts w:ascii="Times New Roman" w:hAnsi="Times New Roman" w:cs="Times New Roman"/>
        </w:rPr>
        <w:t xml:space="preserve"> lowest risk in a driver’s late-</w:t>
      </w:r>
      <w:r>
        <w:rPr>
          <w:rFonts w:ascii="Times New Roman" w:hAnsi="Times New Roman" w:cs="Times New Roman"/>
        </w:rPr>
        <w:t>40s</w:t>
      </w:r>
      <w:r w:rsidR="004B3479">
        <w:rPr>
          <w:rFonts w:ascii="Times New Roman" w:hAnsi="Times New Roman" w:cs="Times New Roman"/>
        </w:rPr>
        <w:t>,</w:t>
      </w:r>
      <w:r>
        <w:rPr>
          <w:rFonts w:ascii="Times New Roman" w:hAnsi="Times New Roman" w:cs="Times New Roman"/>
        </w:rPr>
        <w:t xml:space="preserve"> and then risk starts to rise again with age.</w:t>
      </w:r>
    </w:p>
    <w:p w:rsidR="00B61EF2" w:rsidRDefault="00B61EF2" w:rsidP="00B61EF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Eleven States have physical performance dexterity tests that are administered to school bus drivers to screen for performance deficits that may not come out in a medical examination.</w:t>
      </w:r>
    </w:p>
    <w:p w:rsidR="000750DF" w:rsidRDefault="000750DF" w:rsidP="000750D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Screening based on age-related deficits.</w:t>
      </w:r>
    </w:p>
    <w:p w:rsidR="007F1B22" w:rsidRPr="007F1B22" w:rsidRDefault="007F1B22" w:rsidP="007F1B22">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This could be post pre-employment screening as well as ongoing.</w:t>
      </w:r>
    </w:p>
    <w:p w:rsidR="000750DF" w:rsidRDefault="000750DF" w:rsidP="000750D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Fire prevention practices.</w:t>
      </w:r>
    </w:p>
    <w:p w:rsidR="007E1FD9" w:rsidRDefault="007E1FD9" w:rsidP="007E1FD9">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Thermal event prevention is critical for passenger carriers.</w:t>
      </w:r>
    </w:p>
    <w:p w:rsidR="007E1FD9" w:rsidRDefault="004B3479" w:rsidP="007E1FD9">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Passenger carriers having a p</w:t>
      </w:r>
      <w:r w:rsidR="007E1FD9">
        <w:rPr>
          <w:rFonts w:ascii="Times New Roman" w:hAnsi="Times New Roman" w:cs="Times New Roman"/>
        </w:rPr>
        <w:t xml:space="preserve">re-trip safety briefing is an open </w:t>
      </w:r>
      <w:r>
        <w:rPr>
          <w:rFonts w:ascii="Times New Roman" w:hAnsi="Times New Roman" w:cs="Times New Roman"/>
        </w:rPr>
        <w:t>National Transportation Safety Board (</w:t>
      </w:r>
      <w:r w:rsidR="007E1FD9">
        <w:rPr>
          <w:rFonts w:ascii="Times New Roman" w:hAnsi="Times New Roman" w:cs="Times New Roman"/>
        </w:rPr>
        <w:t>NTSB</w:t>
      </w:r>
      <w:r>
        <w:rPr>
          <w:rFonts w:ascii="Times New Roman" w:hAnsi="Times New Roman" w:cs="Times New Roman"/>
        </w:rPr>
        <w:t>)</w:t>
      </w:r>
      <w:r w:rsidR="007E1FD9">
        <w:rPr>
          <w:rFonts w:ascii="Times New Roman" w:hAnsi="Times New Roman" w:cs="Times New Roman"/>
        </w:rPr>
        <w:t xml:space="preserve"> recommendation to FMCSA.</w:t>
      </w:r>
    </w:p>
    <w:p w:rsidR="00F460F9" w:rsidRPr="007E1FD9" w:rsidRDefault="00F460F9" w:rsidP="007E1FD9">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Pre-trip inspections would be more applicable to charter operations rather than school buses.</w:t>
      </w:r>
    </w:p>
    <w:p w:rsidR="000750DF" w:rsidRDefault="000750DF" w:rsidP="000750D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Maintenance practices that lead to a safer vehicle.</w:t>
      </w:r>
    </w:p>
    <w:p w:rsidR="007E1FD9" w:rsidRDefault="007E1FD9" w:rsidP="007E1FD9">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Many carriers spend extra money on preventative maintenance</w:t>
      </w:r>
      <w:r w:rsidR="00094C60">
        <w:rPr>
          <w:rFonts w:ascii="Times New Roman" w:hAnsi="Times New Roman" w:cs="Times New Roman"/>
        </w:rPr>
        <w:t>, going beyond periodic inspections</w:t>
      </w:r>
      <w:r>
        <w:rPr>
          <w:rFonts w:ascii="Times New Roman" w:hAnsi="Times New Roman" w:cs="Times New Roman"/>
        </w:rPr>
        <w:t>.</w:t>
      </w:r>
      <w:r w:rsidR="00094C60">
        <w:rPr>
          <w:rFonts w:ascii="Times New Roman" w:hAnsi="Times New Roman" w:cs="Times New Roman"/>
        </w:rPr>
        <w:t xml:space="preserve">  </w:t>
      </w:r>
      <w:r w:rsidR="004B3479">
        <w:rPr>
          <w:rFonts w:ascii="Times New Roman" w:hAnsi="Times New Roman" w:cs="Times New Roman"/>
        </w:rPr>
        <w:t>For example:</w:t>
      </w:r>
    </w:p>
    <w:p w:rsidR="004B3479" w:rsidRDefault="004B3479" w:rsidP="004B3479">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T</w:t>
      </w:r>
      <w:r w:rsidR="00094C60">
        <w:rPr>
          <w:rFonts w:ascii="Times New Roman" w:hAnsi="Times New Roman" w:cs="Times New Roman"/>
        </w:rPr>
        <w:t>ying vehicle telematics to scheduled maintenance</w:t>
      </w:r>
      <w:r>
        <w:rPr>
          <w:rFonts w:ascii="Times New Roman" w:hAnsi="Times New Roman" w:cs="Times New Roman"/>
        </w:rPr>
        <w:t>.</w:t>
      </w:r>
    </w:p>
    <w:p w:rsidR="00094C60" w:rsidRPr="004B3479" w:rsidRDefault="004B3479" w:rsidP="004B3479">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H</w:t>
      </w:r>
      <w:r w:rsidRPr="004B3479">
        <w:rPr>
          <w:rFonts w:ascii="Times New Roman" w:hAnsi="Times New Roman" w:cs="Times New Roman"/>
        </w:rPr>
        <w:t>aving standards for the q</w:t>
      </w:r>
      <w:r w:rsidR="00094C60" w:rsidRPr="004B3479">
        <w:rPr>
          <w:rFonts w:ascii="Times New Roman" w:hAnsi="Times New Roman" w:cs="Times New Roman"/>
        </w:rPr>
        <w:t>uality and frequency of training of mechanics.</w:t>
      </w:r>
    </w:p>
    <w:p w:rsidR="007E1FD9" w:rsidRDefault="00225107" w:rsidP="007E1FD9">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Some members said that t</w:t>
      </w:r>
      <w:r w:rsidR="007E1FD9">
        <w:rPr>
          <w:rFonts w:ascii="Times New Roman" w:hAnsi="Times New Roman" w:cs="Times New Roman"/>
        </w:rPr>
        <w:t xml:space="preserve">here are many aspects </w:t>
      </w:r>
      <w:r w:rsidR="00094C60">
        <w:rPr>
          <w:rFonts w:ascii="Times New Roman" w:hAnsi="Times New Roman" w:cs="Times New Roman"/>
        </w:rPr>
        <w:t xml:space="preserve">of vehicle structure and maintenance </w:t>
      </w:r>
      <w:r w:rsidR="007E1FD9">
        <w:rPr>
          <w:rFonts w:ascii="Times New Roman" w:hAnsi="Times New Roman" w:cs="Times New Roman"/>
        </w:rPr>
        <w:t>that impact occupant protection and crashworthiness of a vehicle</w:t>
      </w:r>
      <w:r w:rsidR="00B92469">
        <w:rPr>
          <w:rFonts w:ascii="Times New Roman" w:hAnsi="Times New Roman" w:cs="Times New Roman"/>
        </w:rPr>
        <w:t xml:space="preserve">, which has not been </w:t>
      </w:r>
      <w:r w:rsidR="004B3479">
        <w:rPr>
          <w:rFonts w:ascii="Times New Roman" w:hAnsi="Times New Roman" w:cs="Times New Roman"/>
        </w:rPr>
        <w:t>a focus of FMCSA</w:t>
      </w:r>
      <w:r w:rsidR="007E1FD9">
        <w:rPr>
          <w:rFonts w:ascii="Times New Roman" w:hAnsi="Times New Roman" w:cs="Times New Roman"/>
        </w:rPr>
        <w:t>.</w:t>
      </w:r>
    </w:p>
    <w:p w:rsidR="007E1FD9" w:rsidRDefault="00225107" w:rsidP="007E1FD9">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Some members suggested that i</w:t>
      </w:r>
      <w:r w:rsidR="007E1FD9">
        <w:rPr>
          <w:rFonts w:ascii="Times New Roman" w:hAnsi="Times New Roman" w:cs="Times New Roman"/>
        </w:rPr>
        <w:t>f a carrier can demonstrate that it invests in a maintenance practice that makes a vehicle safer, they should get credit for that</w:t>
      </w:r>
      <w:r>
        <w:rPr>
          <w:rFonts w:ascii="Times New Roman" w:hAnsi="Times New Roman" w:cs="Times New Roman"/>
        </w:rPr>
        <w:t xml:space="preserve"> as part of a Beyond Compliance Program</w:t>
      </w:r>
      <w:r w:rsidR="007E1FD9">
        <w:rPr>
          <w:rFonts w:ascii="Times New Roman" w:hAnsi="Times New Roman" w:cs="Times New Roman"/>
        </w:rPr>
        <w:t>.</w:t>
      </w:r>
    </w:p>
    <w:p w:rsidR="004B3479" w:rsidRDefault="00094C60" w:rsidP="004B3479">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Manufacturer-recommended maintenance could be viewed as the minimum maintenance standard.</w:t>
      </w:r>
    </w:p>
    <w:p w:rsidR="00094C60" w:rsidRPr="004B3479" w:rsidRDefault="00225107" w:rsidP="004B3479">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 xml:space="preserve">FMCSA vehicle compliance </w:t>
      </w:r>
      <w:r w:rsidR="00094C60" w:rsidRPr="004B3479">
        <w:rPr>
          <w:rFonts w:ascii="Times New Roman" w:hAnsi="Times New Roman" w:cs="Times New Roman"/>
        </w:rPr>
        <w:t>regulations could also be viewed as minimums.</w:t>
      </w:r>
    </w:p>
    <w:p w:rsidR="00F460F9" w:rsidRDefault="00F460F9" w:rsidP="007E1FD9">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 xml:space="preserve">There is also an interaction between vehicle maintenance </w:t>
      </w:r>
      <w:r w:rsidR="00225107">
        <w:rPr>
          <w:rFonts w:ascii="Times New Roman" w:hAnsi="Times New Roman" w:cs="Times New Roman"/>
        </w:rPr>
        <w:t xml:space="preserve">and </w:t>
      </w:r>
      <w:r>
        <w:rPr>
          <w:rFonts w:ascii="Times New Roman" w:hAnsi="Times New Roman" w:cs="Times New Roman"/>
        </w:rPr>
        <w:t>a driver’s understand</w:t>
      </w:r>
      <w:r w:rsidR="00225107">
        <w:rPr>
          <w:rFonts w:ascii="Times New Roman" w:hAnsi="Times New Roman" w:cs="Times New Roman"/>
        </w:rPr>
        <w:t>ing of a vehicle’s capabilities</w:t>
      </w:r>
      <w:r>
        <w:rPr>
          <w:rFonts w:ascii="Times New Roman" w:hAnsi="Times New Roman" w:cs="Times New Roman"/>
        </w:rPr>
        <w:t xml:space="preserve"> and passengers</w:t>
      </w:r>
      <w:r w:rsidR="00225107">
        <w:rPr>
          <w:rFonts w:ascii="Times New Roman" w:hAnsi="Times New Roman" w:cs="Times New Roman"/>
        </w:rPr>
        <w:t>’</w:t>
      </w:r>
      <w:r>
        <w:rPr>
          <w:rFonts w:ascii="Times New Roman" w:hAnsi="Times New Roman" w:cs="Times New Roman"/>
        </w:rPr>
        <w:t xml:space="preserve"> understanding </w:t>
      </w:r>
      <w:r w:rsidR="00225107">
        <w:rPr>
          <w:rFonts w:ascii="Times New Roman" w:hAnsi="Times New Roman" w:cs="Times New Roman"/>
        </w:rPr>
        <w:t xml:space="preserve">of </w:t>
      </w:r>
      <w:r>
        <w:rPr>
          <w:rFonts w:ascii="Times New Roman" w:hAnsi="Times New Roman" w:cs="Times New Roman"/>
        </w:rPr>
        <w:t>exits, etc.</w:t>
      </w:r>
    </w:p>
    <w:p w:rsidR="006F0FCF" w:rsidRPr="000750DF" w:rsidRDefault="006F0FCF" w:rsidP="004B3479">
      <w:pPr>
        <w:pStyle w:val="ListParagraph"/>
        <w:numPr>
          <w:ilvl w:val="4"/>
          <w:numId w:val="6"/>
        </w:numPr>
        <w:spacing w:after="0" w:line="240" w:lineRule="auto"/>
        <w:ind w:left="2790"/>
        <w:rPr>
          <w:rFonts w:ascii="Times New Roman" w:hAnsi="Times New Roman" w:cs="Times New Roman"/>
        </w:rPr>
      </w:pPr>
      <w:r>
        <w:rPr>
          <w:rFonts w:ascii="Times New Roman" w:hAnsi="Times New Roman" w:cs="Times New Roman"/>
        </w:rPr>
        <w:t>For example, carriers could empower drivers to take a vehicle out of service for maintenance-related reasons that involves documentation.</w:t>
      </w:r>
    </w:p>
    <w:p w:rsidR="009D7118" w:rsidRDefault="009D7118" w:rsidP="006B592A">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Other</w:t>
      </w:r>
    </w:p>
    <w:p w:rsidR="009D7118" w:rsidRDefault="009D7118"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Rating shippers</w:t>
      </w:r>
      <w:r w:rsidR="002F775F">
        <w:rPr>
          <w:rFonts w:ascii="Times New Roman" w:hAnsi="Times New Roman" w:cs="Times New Roman"/>
        </w:rPr>
        <w:t xml:space="preserve"> based on retention time (e.g., five-star system)</w:t>
      </w:r>
      <w:r>
        <w:rPr>
          <w:rFonts w:ascii="Times New Roman" w:hAnsi="Times New Roman" w:cs="Times New Roman"/>
        </w:rPr>
        <w:t>.</w:t>
      </w:r>
    </w:p>
    <w:p w:rsidR="002F775F" w:rsidRDefault="002F775F" w:rsidP="002F775F">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lastRenderedPageBreak/>
        <w:t>This could be based on truck drivers reporting how long they were waiting at a loading dock.</w:t>
      </w:r>
    </w:p>
    <w:p w:rsidR="002F775F" w:rsidRDefault="002F775F" w:rsidP="002F775F">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The idea would be to somehow provide incentives for changing shipper behavior.</w:t>
      </w:r>
    </w:p>
    <w:p w:rsidR="009D7118" w:rsidRPr="00225107" w:rsidRDefault="009D7118" w:rsidP="00225107">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Removing Federal excise tax</w:t>
      </w:r>
      <w:r w:rsidR="002F775F">
        <w:rPr>
          <w:rFonts w:ascii="Times New Roman" w:hAnsi="Times New Roman" w:cs="Times New Roman"/>
        </w:rPr>
        <w:t xml:space="preserve"> on technologies, which currently creates a disincentive for carriers to adopt such technologies</w:t>
      </w:r>
      <w:r>
        <w:rPr>
          <w:rFonts w:ascii="Times New Roman" w:hAnsi="Times New Roman" w:cs="Times New Roman"/>
        </w:rPr>
        <w:t>.</w:t>
      </w:r>
    </w:p>
    <w:p w:rsidR="000F676F" w:rsidRDefault="000F676F" w:rsidP="009D7118">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F</w:t>
      </w:r>
      <w:r w:rsidR="00225107">
        <w:rPr>
          <w:rFonts w:ascii="Times New Roman" w:hAnsi="Times New Roman" w:cs="Times New Roman"/>
        </w:rPr>
        <w:t>MCSA c</w:t>
      </w:r>
      <w:r>
        <w:rPr>
          <w:rFonts w:ascii="Times New Roman" w:hAnsi="Times New Roman" w:cs="Times New Roman"/>
        </w:rPr>
        <w:t>ould consider providing credit for carriers that have safety or compliance outcomes that are above average in the industry.</w:t>
      </w:r>
    </w:p>
    <w:p w:rsidR="000F676F" w:rsidRDefault="002B50C8" w:rsidP="000F676F">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For example, if a carrier’s crash rate is lower than the national average perhaps they could get credit for that.</w:t>
      </w:r>
    </w:p>
    <w:p w:rsidR="002B50C8" w:rsidRDefault="002B50C8" w:rsidP="000F676F">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 xml:space="preserve">However, some carriers may just be lucky – crash rate does not necessarily correlate to crash risk.  Some carriers that drive very few miles would have less exposure (i.e., less </w:t>
      </w:r>
      <w:r w:rsidR="00225107">
        <w:rPr>
          <w:rFonts w:ascii="Times New Roman" w:hAnsi="Times New Roman" w:cs="Times New Roman"/>
        </w:rPr>
        <w:t>vehicle miles traveled [</w:t>
      </w:r>
      <w:r>
        <w:rPr>
          <w:rFonts w:ascii="Times New Roman" w:hAnsi="Times New Roman" w:cs="Times New Roman"/>
        </w:rPr>
        <w:t>VMT</w:t>
      </w:r>
      <w:r w:rsidR="00225107">
        <w:rPr>
          <w:rFonts w:ascii="Times New Roman" w:hAnsi="Times New Roman" w:cs="Times New Roman"/>
        </w:rPr>
        <w:t>]</w:t>
      </w:r>
      <w:r>
        <w:rPr>
          <w:rFonts w:ascii="Times New Roman" w:hAnsi="Times New Roman" w:cs="Times New Roman"/>
        </w:rPr>
        <w:t>) and thus a likely lower crash rate.</w:t>
      </w:r>
    </w:p>
    <w:p w:rsidR="00A70229" w:rsidRDefault="00A70229" w:rsidP="00A70229">
      <w:pPr>
        <w:pStyle w:val="ListParagraph"/>
        <w:spacing w:after="0" w:line="240" w:lineRule="auto"/>
        <w:ind w:left="1440"/>
        <w:rPr>
          <w:rFonts w:ascii="Times New Roman" w:hAnsi="Times New Roman" w:cs="Times New Roman"/>
        </w:rPr>
      </w:pPr>
    </w:p>
    <w:p w:rsidR="0077359C" w:rsidRPr="006B592A" w:rsidRDefault="0077359C" w:rsidP="00A70229">
      <w:pPr>
        <w:pStyle w:val="ListParagraph"/>
        <w:spacing w:after="0" w:line="240" w:lineRule="auto"/>
        <w:ind w:left="1440"/>
        <w:rPr>
          <w:rFonts w:ascii="Times New Roman" w:hAnsi="Times New Roman" w:cs="Times New Roman"/>
        </w:rPr>
      </w:pPr>
    </w:p>
    <w:p w:rsidR="00CE4B8A" w:rsidRPr="002C613A" w:rsidRDefault="00196BDA" w:rsidP="002C613A">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t>Incentives T</w:t>
      </w:r>
      <w:r w:rsidR="003F730A" w:rsidRPr="00A70229">
        <w:rPr>
          <w:rFonts w:ascii="Times New Roman" w:hAnsi="Times New Roman" w:cs="Times New Roman"/>
          <w:b/>
        </w:rPr>
        <w:t xml:space="preserve">hat </w:t>
      </w:r>
      <w:r>
        <w:rPr>
          <w:rFonts w:ascii="Times New Roman" w:hAnsi="Times New Roman" w:cs="Times New Roman"/>
          <w:b/>
        </w:rPr>
        <w:t>W</w:t>
      </w:r>
      <w:r w:rsidR="003F730A" w:rsidRPr="00A70229">
        <w:rPr>
          <w:rFonts w:ascii="Times New Roman" w:hAnsi="Times New Roman" w:cs="Times New Roman"/>
          <w:b/>
        </w:rPr>
        <w:t xml:space="preserve">ould </w:t>
      </w:r>
      <w:r>
        <w:rPr>
          <w:rFonts w:ascii="Times New Roman" w:hAnsi="Times New Roman" w:cs="Times New Roman"/>
          <w:b/>
        </w:rPr>
        <w:t>E</w:t>
      </w:r>
      <w:r w:rsidR="003F730A" w:rsidRPr="00A70229">
        <w:rPr>
          <w:rFonts w:ascii="Times New Roman" w:hAnsi="Times New Roman" w:cs="Times New Roman"/>
          <w:b/>
        </w:rPr>
        <w:t xml:space="preserve">ncourage </w:t>
      </w:r>
      <w:r>
        <w:rPr>
          <w:rFonts w:ascii="Times New Roman" w:hAnsi="Times New Roman" w:cs="Times New Roman"/>
          <w:b/>
        </w:rPr>
        <w:t>C</w:t>
      </w:r>
      <w:r w:rsidR="003F730A" w:rsidRPr="00A70229">
        <w:rPr>
          <w:rFonts w:ascii="Times New Roman" w:hAnsi="Times New Roman" w:cs="Times New Roman"/>
          <w:b/>
        </w:rPr>
        <w:t xml:space="preserve">arriers to </w:t>
      </w:r>
      <w:r>
        <w:rPr>
          <w:rFonts w:ascii="Times New Roman" w:hAnsi="Times New Roman" w:cs="Times New Roman"/>
          <w:b/>
        </w:rPr>
        <w:t>I</w:t>
      </w:r>
      <w:r w:rsidR="003F730A" w:rsidRPr="00A70229">
        <w:rPr>
          <w:rFonts w:ascii="Times New Roman" w:hAnsi="Times New Roman" w:cs="Times New Roman"/>
          <w:b/>
        </w:rPr>
        <w:t xml:space="preserve">nvest in </w:t>
      </w:r>
      <w:r w:rsidR="00B7572A" w:rsidRPr="00A70229">
        <w:rPr>
          <w:rFonts w:ascii="Times New Roman" w:hAnsi="Times New Roman" w:cs="Times New Roman"/>
          <w:b/>
        </w:rPr>
        <w:t xml:space="preserve">Beyond Compliance Program </w:t>
      </w:r>
      <w:r>
        <w:rPr>
          <w:rFonts w:ascii="Times New Roman" w:hAnsi="Times New Roman" w:cs="Times New Roman"/>
          <w:b/>
        </w:rPr>
        <w:t>Technologies and Safety Programs</w:t>
      </w:r>
    </w:p>
    <w:p w:rsidR="006B592A" w:rsidRDefault="00E401CD" w:rsidP="006B592A">
      <w:pPr>
        <w:pStyle w:val="ListParagraph"/>
        <w:numPr>
          <w:ilvl w:val="1"/>
          <w:numId w:val="6"/>
        </w:numPr>
        <w:spacing w:after="0" w:line="240" w:lineRule="auto"/>
        <w:ind w:left="900"/>
        <w:rPr>
          <w:rFonts w:ascii="Times New Roman" w:hAnsi="Times New Roman" w:cs="Times New Roman"/>
        </w:rPr>
      </w:pPr>
      <w:r w:rsidRPr="002C613A">
        <w:rPr>
          <w:rFonts w:ascii="Times New Roman" w:hAnsi="Times New Roman" w:cs="Times New Roman"/>
        </w:rPr>
        <w:t>Tax incentives</w:t>
      </w:r>
      <w:r>
        <w:rPr>
          <w:rFonts w:ascii="Times New Roman" w:hAnsi="Times New Roman" w:cs="Times New Roman"/>
        </w:rPr>
        <w:t xml:space="preserve"> for safety equipment or advances.</w:t>
      </w:r>
    </w:p>
    <w:p w:rsidR="00A70229" w:rsidRDefault="00880B62" w:rsidP="00A70229">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 xml:space="preserve">FMCSA should </w:t>
      </w:r>
      <w:r w:rsidR="00656D5F">
        <w:rPr>
          <w:rFonts w:ascii="Times New Roman" w:hAnsi="Times New Roman" w:cs="Times New Roman"/>
        </w:rPr>
        <w:t xml:space="preserve">consider </w:t>
      </w:r>
      <w:r>
        <w:rPr>
          <w:rFonts w:ascii="Times New Roman" w:hAnsi="Times New Roman" w:cs="Times New Roman"/>
        </w:rPr>
        <w:t>e</w:t>
      </w:r>
      <w:r w:rsidR="00656D5F">
        <w:rPr>
          <w:rFonts w:ascii="Times New Roman" w:hAnsi="Times New Roman" w:cs="Times New Roman"/>
        </w:rPr>
        <w:t>ncouraging</w:t>
      </w:r>
      <w:r w:rsidR="00A70229">
        <w:rPr>
          <w:rFonts w:ascii="Times New Roman" w:hAnsi="Times New Roman" w:cs="Times New Roman"/>
        </w:rPr>
        <w:t xml:space="preserve"> </w:t>
      </w:r>
      <w:r>
        <w:rPr>
          <w:rFonts w:ascii="Times New Roman" w:hAnsi="Times New Roman" w:cs="Times New Roman"/>
        </w:rPr>
        <w:t xml:space="preserve">a </w:t>
      </w:r>
      <w:r w:rsidR="00A70229">
        <w:rPr>
          <w:rFonts w:ascii="Times New Roman" w:hAnsi="Times New Roman" w:cs="Times New Roman"/>
        </w:rPr>
        <w:t>F</w:t>
      </w:r>
      <w:r>
        <w:rPr>
          <w:rFonts w:ascii="Times New Roman" w:hAnsi="Times New Roman" w:cs="Times New Roman"/>
        </w:rPr>
        <w:t>ederal excise tax</w:t>
      </w:r>
      <w:r w:rsidR="00A70229">
        <w:rPr>
          <w:rFonts w:ascii="Times New Roman" w:hAnsi="Times New Roman" w:cs="Times New Roman"/>
        </w:rPr>
        <w:t xml:space="preserve"> exemption for safety technology or program adoption.</w:t>
      </w:r>
    </w:p>
    <w:p w:rsidR="00E401CD" w:rsidRDefault="00E401CD" w:rsidP="006B592A">
      <w:pPr>
        <w:pStyle w:val="ListParagraph"/>
        <w:numPr>
          <w:ilvl w:val="1"/>
          <w:numId w:val="6"/>
        </w:numPr>
        <w:spacing w:after="0" w:line="240" w:lineRule="auto"/>
        <w:ind w:left="900"/>
        <w:rPr>
          <w:rFonts w:ascii="Times New Roman" w:hAnsi="Times New Roman" w:cs="Times New Roman"/>
        </w:rPr>
      </w:pPr>
      <w:r w:rsidRPr="002C613A">
        <w:rPr>
          <w:rFonts w:ascii="Times New Roman" w:hAnsi="Times New Roman" w:cs="Times New Roman"/>
        </w:rPr>
        <w:t>Ability to codify return on investment/benefits in</w:t>
      </w:r>
      <w:r>
        <w:rPr>
          <w:rFonts w:ascii="Times New Roman" w:hAnsi="Times New Roman" w:cs="Times New Roman"/>
        </w:rPr>
        <w:t xml:space="preserve"> programmatic investment in safety programs or technologies.</w:t>
      </w:r>
    </w:p>
    <w:p w:rsidR="009F1A3B" w:rsidRDefault="009F1A3B" w:rsidP="009F1A3B">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For example, documentation to carriers of how driver retention might save them money.</w:t>
      </w:r>
    </w:p>
    <w:p w:rsidR="00E401CD" w:rsidRDefault="00E401CD" w:rsidP="006B592A">
      <w:pPr>
        <w:pStyle w:val="ListParagraph"/>
        <w:numPr>
          <w:ilvl w:val="1"/>
          <w:numId w:val="6"/>
        </w:numPr>
        <w:spacing w:after="0" w:line="240" w:lineRule="auto"/>
        <w:ind w:left="900"/>
        <w:rPr>
          <w:rFonts w:ascii="Times New Roman" w:hAnsi="Times New Roman" w:cs="Times New Roman"/>
        </w:rPr>
      </w:pPr>
      <w:r w:rsidRPr="0033165A">
        <w:rPr>
          <w:rFonts w:ascii="Times New Roman" w:hAnsi="Times New Roman" w:cs="Times New Roman"/>
        </w:rPr>
        <w:t>Public visibility/recognition</w:t>
      </w:r>
      <w:r>
        <w:rPr>
          <w:rFonts w:ascii="Times New Roman" w:hAnsi="Times New Roman" w:cs="Times New Roman"/>
        </w:rPr>
        <w:t xml:space="preserve"> of safety program or technology adoption (e.g., incentive level </w:t>
      </w:r>
      <w:r w:rsidR="004122DC">
        <w:rPr>
          <w:rFonts w:ascii="Times New Roman" w:hAnsi="Times New Roman" w:cs="Times New Roman"/>
        </w:rPr>
        <w:t>rating or</w:t>
      </w:r>
      <w:r>
        <w:rPr>
          <w:rFonts w:ascii="Times New Roman" w:hAnsi="Times New Roman" w:cs="Times New Roman"/>
        </w:rPr>
        <w:t xml:space="preserve"> </w:t>
      </w:r>
      <w:r w:rsidR="004122DC">
        <w:rPr>
          <w:rFonts w:ascii="Times New Roman" w:hAnsi="Times New Roman" w:cs="Times New Roman"/>
        </w:rPr>
        <w:t>SmartWay-type/</w:t>
      </w:r>
      <w:r>
        <w:rPr>
          <w:rFonts w:ascii="Times New Roman" w:hAnsi="Times New Roman" w:cs="Times New Roman"/>
        </w:rPr>
        <w:t>Energy</w:t>
      </w:r>
      <w:r w:rsidR="00257CD4">
        <w:rPr>
          <w:rFonts w:ascii="Times New Roman" w:hAnsi="Times New Roman" w:cs="Times New Roman"/>
        </w:rPr>
        <w:t xml:space="preserve"> </w:t>
      </w:r>
      <w:r>
        <w:rPr>
          <w:rFonts w:ascii="Times New Roman" w:hAnsi="Times New Roman" w:cs="Times New Roman"/>
        </w:rPr>
        <w:t>Star-type stamp of quality).</w:t>
      </w:r>
    </w:p>
    <w:p w:rsidR="00E401CD" w:rsidRDefault="00656D5F" w:rsidP="00E401CD">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Would provide v</w:t>
      </w:r>
      <w:r w:rsidR="00E401CD">
        <w:rPr>
          <w:rFonts w:ascii="Times New Roman" w:hAnsi="Times New Roman" w:cs="Times New Roman"/>
        </w:rPr>
        <w:t>isibility for customers/shippers.</w:t>
      </w:r>
    </w:p>
    <w:p w:rsidR="00E401CD" w:rsidRDefault="00656D5F" w:rsidP="00E401CD">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Would provide v</w:t>
      </w:r>
      <w:r w:rsidR="00E401CD" w:rsidRPr="00E401CD">
        <w:rPr>
          <w:rFonts w:ascii="Times New Roman" w:hAnsi="Times New Roman" w:cs="Times New Roman"/>
        </w:rPr>
        <w:t xml:space="preserve">isibility for </w:t>
      </w:r>
      <w:r>
        <w:rPr>
          <w:rFonts w:ascii="Times New Roman" w:hAnsi="Times New Roman" w:cs="Times New Roman"/>
        </w:rPr>
        <w:t xml:space="preserve">the </w:t>
      </w:r>
      <w:r w:rsidR="00E401CD">
        <w:rPr>
          <w:rFonts w:ascii="Times New Roman" w:hAnsi="Times New Roman" w:cs="Times New Roman"/>
        </w:rPr>
        <w:t xml:space="preserve">general </w:t>
      </w:r>
      <w:r w:rsidR="00E401CD" w:rsidRPr="00E401CD">
        <w:rPr>
          <w:rFonts w:ascii="Times New Roman" w:hAnsi="Times New Roman" w:cs="Times New Roman"/>
        </w:rPr>
        <w:t>public.</w:t>
      </w:r>
    </w:p>
    <w:p w:rsidR="00E401CD" w:rsidRDefault="00656D5F" w:rsidP="00E401CD">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Some members expressed concern that a rating system would have difficult gaining traction</w:t>
      </w:r>
      <w:r w:rsidR="00E401CD">
        <w:rPr>
          <w:rFonts w:ascii="Times New Roman" w:hAnsi="Times New Roman" w:cs="Times New Roman"/>
        </w:rPr>
        <w:t xml:space="preserve"> in </w:t>
      </w:r>
      <w:r>
        <w:rPr>
          <w:rFonts w:ascii="Times New Roman" w:hAnsi="Times New Roman" w:cs="Times New Roman"/>
        </w:rPr>
        <w:t>the</w:t>
      </w:r>
      <w:r w:rsidR="00E401CD">
        <w:rPr>
          <w:rFonts w:ascii="Times New Roman" w:hAnsi="Times New Roman" w:cs="Times New Roman"/>
        </w:rPr>
        <w:t xml:space="preserve"> low-bid environment for non-public purchasers of services.</w:t>
      </w:r>
    </w:p>
    <w:p w:rsidR="00D65C95" w:rsidRPr="00E401CD" w:rsidRDefault="00656D5F" w:rsidP="00E401CD">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However, c</w:t>
      </w:r>
      <w:r w:rsidR="00D65C95">
        <w:rPr>
          <w:rFonts w:ascii="Times New Roman" w:hAnsi="Times New Roman" w:cs="Times New Roman"/>
        </w:rPr>
        <w:t>arriers value the ability to differentiate their transportation product.</w:t>
      </w:r>
    </w:p>
    <w:p w:rsidR="00603AE6" w:rsidRPr="0033165A" w:rsidRDefault="00F15F36" w:rsidP="006B592A">
      <w:pPr>
        <w:pStyle w:val="ListParagraph"/>
        <w:numPr>
          <w:ilvl w:val="1"/>
          <w:numId w:val="6"/>
        </w:numPr>
        <w:spacing w:after="0" w:line="240" w:lineRule="auto"/>
        <w:ind w:left="900"/>
        <w:rPr>
          <w:rFonts w:ascii="Times New Roman" w:hAnsi="Times New Roman" w:cs="Times New Roman"/>
        </w:rPr>
      </w:pPr>
      <w:r w:rsidRPr="0033165A">
        <w:rPr>
          <w:rFonts w:ascii="Times New Roman" w:hAnsi="Times New Roman" w:cs="Times New Roman"/>
        </w:rPr>
        <w:t>Providing</w:t>
      </w:r>
      <w:r w:rsidR="00603AE6" w:rsidRPr="0033165A">
        <w:rPr>
          <w:rFonts w:ascii="Times New Roman" w:hAnsi="Times New Roman" w:cs="Times New Roman"/>
        </w:rPr>
        <w:t xml:space="preserve"> a </w:t>
      </w:r>
      <w:r w:rsidR="00C6028A" w:rsidRPr="0033165A">
        <w:rPr>
          <w:rFonts w:ascii="Times New Roman" w:hAnsi="Times New Roman" w:cs="Times New Roman"/>
        </w:rPr>
        <w:t xml:space="preserve">participating </w:t>
      </w:r>
      <w:r w:rsidR="00603AE6" w:rsidRPr="0033165A">
        <w:rPr>
          <w:rFonts w:ascii="Times New Roman" w:hAnsi="Times New Roman" w:cs="Times New Roman"/>
        </w:rPr>
        <w:t xml:space="preserve">motor carrier </w:t>
      </w:r>
      <w:r w:rsidRPr="0033165A">
        <w:rPr>
          <w:rFonts w:ascii="Times New Roman" w:hAnsi="Times New Roman" w:cs="Times New Roman"/>
        </w:rPr>
        <w:t>with a privilege</w:t>
      </w:r>
      <w:r w:rsidR="00603AE6" w:rsidRPr="0033165A">
        <w:rPr>
          <w:rFonts w:ascii="Times New Roman" w:hAnsi="Times New Roman" w:cs="Times New Roman"/>
        </w:rPr>
        <w:t xml:space="preserve"> they would </w:t>
      </w:r>
      <w:r w:rsidR="00656D5F" w:rsidRPr="0033165A">
        <w:rPr>
          <w:rFonts w:ascii="Times New Roman" w:hAnsi="Times New Roman" w:cs="Times New Roman"/>
        </w:rPr>
        <w:t xml:space="preserve">not </w:t>
      </w:r>
      <w:r w:rsidR="00603AE6" w:rsidRPr="0033165A">
        <w:rPr>
          <w:rFonts w:ascii="Times New Roman" w:hAnsi="Times New Roman" w:cs="Times New Roman"/>
        </w:rPr>
        <w:t xml:space="preserve">otherwise </w:t>
      </w:r>
      <w:r w:rsidRPr="0033165A">
        <w:rPr>
          <w:rFonts w:ascii="Times New Roman" w:hAnsi="Times New Roman" w:cs="Times New Roman"/>
        </w:rPr>
        <w:t>have</w:t>
      </w:r>
      <w:r w:rsidR="00603AE6" w:rsidRPr="0033165A">
        <w:rPr>
          <w:rFonts w:ascii="Times New Roman" w:hAnsi="Times New Roman" w:cs="Times New Roman"/>
        </w:rPr>
        <w:t>.</w:t>
      </w:r>
    </w:p>
    <w:p w:rsidR="00C6028A" w:rsidRDefault="00603AE6" w:rsidP="00C6028A">
      <w:pPr>
        <w:pStyle w:val="ListParagraph"/>
        <w:numPr>
          <w:ilvl w:val="2"/>
          <w:numId w:val="6"/>
        </w:numPr>
        <w:tabs>
          <w:tab w:val="left" w:pos="1440"/>
        </w:tabs>
        <w:spacing w:after="0" w:line="240" w:lineRule="auto"/>
        <w:ind w:left="1440" w:hanging="450"/>
        <w:rPr>
          <w:rFonts w:ascii="Times New Roman" w:hAnsi="Times New Roman" w:cs="Times New Roman"/>
        </w:rPr>
      </w:pPr>
      <w:r w:rsidRPr="00C6028A">
        <w:rPr>
          <w:rFonts w:ascii="Times New Roman" w:hAnsi="Times New Roman" w:cs="Times New Roman"/>
        </w:rPr>
        <w:t>For example, a</w:t>
      </w:r>
      <w:r w:rsidR="00A70229" w:rsidRPr="00C6028A">
        <w:rPr>
          <w:rFonts w:ascii="Times New Roman" w:hAnsi="Times New Roman" w:cs="Times New Roman"/>
        </w:rPr>
        <w:t>utomated roadside inspections</w:t>
      </w:r>
      <w:r w:rsidR="00656D5F">
        <w:rPr>
          <w:rFonts w:ascii="Times New Roman" w:hAnsi="Times New Roman" w:cs="Times New Roman"/>
        </w:rPr>
        <w:t xml:space="preserve">, which would result in </w:t>
      </w:r>
      <w:r w:rsidR="00A70229">
        <w:rPr>
          <w:rFonts w:ascii="Times New Roman" w:hAnsi="Times New Roman" w:cs="Times New Roman"/>
        </w:rPr>
        <w:t>productivity gains for carriers.</w:t>
      </w:r>
    </w:p>
    <w:p w:rsidR="00C6028A" w:rsidRPr="00C6028A" w:rsidRDefault="00656D5F" w:rsidP="00C6028A">
      <w:pPr>
        <w:pStyle w:val="ListParagraph"/>
        <w:numPr>
          <w:ilvl w:val="2"/>
          <w:numId w:val="6"/>
        </w:numPr>
        <w:tabs>
          <w:tab w:val="left" w:pos="1440"/>
        </w:tabs>
        <w:spacing w:after="0" w:line="240" w:lineRule="auto"/>
        <w:ind w:left="1440" w:hanging="450"/>
        <w:rPr>
          <w:rFonts w:ascii="Times New Roman" w:hAnsi="Times New Roman" w:cs="Times New Roman"/>
        </w:rPr>
      </w:pPr>
      <w:r>
        <w:rPr>
          <w:rFonts w:ascii="Times New Roman" w:hAnsi="Times New Roman" w:cs="Times New Roman"/>
        </w:rPr>
        <w:t>For motorcoach operators, such a privilege could involve a</w:t>
      </w:r>
      <w:r w:rsidR="00C6028A">
        <w:rPr>
          <w:rFonts w:ascii="Times New Roman" w:hAnsi="Times New Roman" w:cs="Times New Roman"/>
        </w:rPr>
        <w:t>voi</w:t>
      </w:r>
      <w:r>
        <w:rPr>
          <w:rFonts w:ascii="Times New Roman" w:hAnsi="Times New Roman" w:cs="Times New Roman"/>
        </w:rPr>
        <w:t>ding an inspection that delays</w:t>
      </w:r>
      <w:r w:rsidR="00C6028A">
        <w:rPr>
          <w:rFonts w:ascii="Times New Roman" w:hAnsi="Times New Roman" w:cs="Times New Roman"/>
        </w:rPr>
        <w:t xml:space="preserve"> passe</w:t>
      </w:r>
      <w:r>
        <w:rPr>
          <w:rFonts w:ascii="Times New Roman" w:hAnsi="Times New Roman" w:cs="Times New Roman"/>
        </w:rPr>
        <w:t>ngers</w:t>
      </w:r>
      <w:r w:rsidR="00C6028A">
        <w:rPr>
          <w:rFonts w:ascii="Times New Roman" w:hAnsi="Times New Roman" w:cs="Times New Roman"/>
        </w:rPr>
        <w:t>.</w:t>
      </w:r>
    </w:p>
    <w:p w:rsidR="00AA44B9" w:rsidRDefault="0033165A" w:rsidP="006B592A">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Carriers would be motivated if i</w:t>
      </w:r>
      <w:r w:rsidR="00AA44B9" w:rsidRPr="0033165A">
        <w:rPr>
          <w:rFonts w:ascii="Times New Roman" w:hAnsi="Times New Roman" w:cs="Times New Roman"/>
        </w:rPr>
        <w:t>nsurance costs</w:t>
      </w:r>
      <w:r w:rsidR="00AA44B9">
        <w:rPr>
          <w:rFonts w:ascii="Times New Roman" w:hAnsi="Times New Roman" w:cs="Times New Roman"/>
        </w:rPr>
        <w:t xml:space="preserve"> should be affected by carrier adoption of safety technologies or safety management programs.</w:t>
      </w:r>
    </w:p>
    <w:p w:rsidR="00AA44B9" w:rsidRDefault="0033165A" w:rsidP="00AA44B9">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Whether or not insurers would offer a premium discount for advanced safety programs d</w:t>
      </w:r>
      <w:r w:rsidR="00AA44B9">
        <w:rPr>
          <w:rFonts w:ascii="Times New Roman" w:hAnsi="Times New Roman" w:cs="Times New Roman"/>
        </w:rPr>
        <w:t>epends on the consistent use and successful implementation of safety technologies or safety management programs.  This can be observed over time (generally could be observable over 12 months post-adoption).</w:t>
      </w:r>
    </w:p>
    <w:p w:rsidR="00AA44B9" w:rsidRPr="00FA5104" w:rsidRDefault="00C97E12" w:rsidP="00FA5104">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 xml:space="preserve">Effectiveness of technologies and programs is dependent on </w:t>
      </w:r>
      <w:r w:rsidR="0033165A">
        <w:rPr>
          <w:rFonts w:ascii="Times New Roman" w:hAnsi="Times New Roman" w:cs="Times New Roman"/>
        </w:rPr>
        <w:t xml:space="preserve">the </w:t>
      </w:r>
      <w:r>
        <w:rPr>
          <w:rFonts w:ascii="Times New Roman" w:hAnsi="Times New Roman" w:cs="Times New Roman"/>
        </w:rPr>
        <w:t xml:space="preserve">particular circumstances of a carrier (e.g., culture), location of operations of carrier, </w:t>
      </w:r>
      <w:r w:rsidR="002606FA">
        <w:rPr>
          <w:rFonts w:ascii="Times New Roman" w:hAnsi="Times New Roman" w:cs="Times New Roman"/>
        </w:rPr>
        <w:t>and—most importantly—</w:t>
      </w:r>
      <w:r>
        <w:rPr>
          <w:rFonts w:ascii="Times New Roman" w:hAnsi="Times New Roman" w:cs="Times New Roman"/>
        </w:rPr>
        <w:t>how the specific technology is used/safety program is implemented.</w:t>
      </w:r>
    </w:p>
    <w:p w:rsidR="0033165A" w:rsidRDefault="006823A2" w:rsidP="00D144BE">
      <w:pPr>
        <w:pStyle w:val="ListParagraph"/>
        <w:numPr>
          <w:ilvl w:val="1"/>
          <w:numId w:val="6"/>
        </w:numPr>
        <w:spacing w:after="0" w:line="240" w:lineRule="auto"/>
        <w:ind w:left="900"/>
        <w:rPr>
          <w:rFonts w:ascii="Times New Roman" w:hAnsi="Times New Roman" w:cs="Times New Roman"/>
        </w:rPr>
      </w:pPr>
      <w:r w:rsidRPr="0033165A">
        <w:rPr>
          <w:rFonts w:ascii="Times New Roman" w:hAnsi="Times New Roman" w:cs="Times New Roman"/>
        </w:rPr>
        <w:t>Credits</w:t>
      </w:r>
      <w:r w:rsidR="00D144BE" w:rsidRPr="0033165A">
        <w:rPr>
          <w:rFonts w:ascii="Times New Roman" w:hAnsi="Times New Roman" w:cs="Times New Roman"/>
        </w:rPr>
        <w:t xml:space="preserve"> on CSA or Inspection Selection System (ISS)</w:t>
      </w:r>
    </w:p>
    <w:p w:rsidR="00D144BE" w:rsidRDefault="0033165A" w:rsidP="0033165A">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For example</w:t>
      </w:r>
      <w:r w:rsidR="00D144BE" w:rsidRPr="00D144BE">
        <w:rPr>
          <w:rFonts w:ascii="Times New Roman" w:hAnsi="Times New Roman" w:cs="Times New Roman"/>
        </w:rPr>
        <w:t xml:space="preserve">, adding something to the denominator in the CSA score, </w:t>
      </w:r>
      <w:r>
        <w:rPr>
          <w:rFonts w:ascii="Times New Roman" w:hAnsi="Times New Roman" w:cs="Times New Roman"/>
        </w:rPr>
        <w:t xml:space="preserve">a </w:t>
      </w:r>
      <w:r w:rsidR="00D144BE" w:rsidRPr="00D144BE">
        <w:rPr>
          <w:rFonts w:ascii="Times New Roman" w:hAnsi="Times New Roman" w:cs="Times New Roman"/>
        </w:rPr>
        <w:t>point discount</w:t>
      </w:r>
      <w:r>
        <w:rPr>
          <w:rFonts w:ascii="Times New Roman" w:hAnsi="Times New Roman" w:cs="Times New Roman"/>
        </w:rPr>
        <w:t>,</w:t>
      </w:r>
      <w:r w:rsidR="00D144BE" w:rsidRPr="00D144BE">
        <w:rPr>
          <w:rFonts w:ascii="Times New Roman" w:hAnsi="Times New Roman" w:cs="Times New Roman"/>
        </w:rPr>
        <w:t xml:space="preserve"> or credit.  For </w:t>
      </w:r>
      <w:r>
        <w:rPr>
          <w:rFonts w:ascii="Times New Roman" w:hAnsi="Times New Roman" w:cs="Times New Roman"/>
        </w:rPr>
        <w:t>the ISS an incentive could involve</w:t>
      </w:r>
      <w:r w:rsidR="00D144BE" w:rsidRPr="00D144BE">
        <w:rPr>
          <w:rFonts w:ascii="Times New Roman" w:hAnsi="Times New Roman" w:cs="Times New Roman"/>
        </w:rPr>
        <w:t xml:space="preserve"> something that allows bypass in certain instances.</w:t>
      </w:r>
    </w:p>
    <w:p w:rsidR="006823A2" w:rsidRDefault="0033165A" w:rsidP="006823A2">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Some members (safety and</w:t>
      </w:r>
      <w:r w:rsidR="006823A2">
        <w:rPr>
          <w:rFonts w:ascii="Times New Roman" w:hAnsi="Times New Roman" w:cs="Times New Roman"/>
        </w:rPr>
        <w:t xml:space="preserve"> law enforcement) have concerns with changing CSA </w:t>
      </w:r>
      <w:r>
        <w:rPr>
          <w:rFonts w:ascii="Times New Roman" w:hAnsi="Times New Roman" w:cs="Times New Roman"/>
        </w:rPr>
        <w:t>Safety Measurement System (</w:t>
      </w:r>
      <w:r w:rsidR="006823A2">
        <w:rPr>
          <w:rFonts w:ascii="Times New Roman" w:hAnsi="Times New Roman" w:cs="Times New Roman"/>
        </w:rPr>
        <w:t>SMS</w:t>
      </w:r>
      <w:r>
        <w:rPr>
          <w:rFonts w:ascii="Times New Roman" w:hAnsi="Times New Roman" w:cs="Times New Roman"/>
        </w:rPr>
        <w:t>)</w:t>
      </w:r>
      <w:r w:rsidR="006823A2">
        <w:rPr>
          <w:rFonts w:ascii="Times New Roman" w:hAnsi="Times New Roman" w:cs="Times New Roman"/>
        </w:rPr>
        <w:t xml:space="preserve"> methodology that did not relate to safety or compliance data.</w:t>
      </w:r>
    </w:p>
    <w:p w:rsidR="006823A2" w:rsidRDefault="0033165A" w:rsidP="006823A2">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lastRenderedPageBreak/>
        <w:t>FMCSA</w:t>
      </w:r>
      <w:r w:rsidR="006823A2">
        <w:rPr>
          <w:rFonts w:ascii="Times New Roman" w:hAnsi="Times New Roman" w:cs="Times New Roman"/>
        </w:rPr>
        <w:t xml:space="preserve"> would need to carefully consider the interaction of this type of incentive with the Safety Fitness Determination process.</w:t>
      </w:r>
    </w:p>
    <w:p w:rsidR="00D144BE" w:rsidRPr="0033165A" w:rsidRDefault="00D144BE" w:rsidP="00D144BE">
      <w:pPr>
        <w:pStyle w:val="ListParagraph"/>
        <w:numPr>
          <w:ilvl w:val="1"/>
          <w:numId w:val="6"/>
        </w:numPr>
        <w:spacing w:after="0" w:line="240" w:lineRule="auto"/>
        <w:ind w:left="900"/>
        <w:rPr>
          <w:rFonts w:ascii="Times New Roman" w:hAnsi="Times New Roman" w:cs="Times New Roman"/>
        </w:rPr>
      </w:pPr>
      <w:r w:rsidRPr="0033165A">
        <w:rPr>
          <w:rFonts w:ascii="Times New Roman" w:hAnsi="Times New Roman" w:cs="Times New Roman"/>
        </w:rPr>
        <w:t>Increase priority of carrier requ</w:t>
      </w:r>
      <w:r w:rsidR="0033165A">
        <w:rPr>
          <w:rFonts w:ascii="Times New Roman" w:hAnsi="Times New Roman" w:cs="Times New Roman"/>
        </w:rPr>
        <w:t xml:space="preserve">ests to re-examine safety rating; </w:t>
      </w:r>
      <w:r w:rsidRPr="0033165A">
        <w:rPr>
          <w:rFonts w:ascii="Times New Roman" w:hAnsi="Times New Roman" w:cs="Times New Roman"/>
        </w:rPr>
        <w:t xml:space="preserve">normally </w:t>
      </w:r>
      <w:r w:rsidR="0033165A" w:rsidRPr="0033165A">
        <w:rPr>
          <w:rFonts w:ascii="Times New Roman" w:hAnsi="Times New Roman" w:cs="Times New Roman"/>
        </w:rPr>
        <w:t>this process can take a very long time</w:t>
      </w:r>
      <w:r w:rsidRPr="0033165A">
        <w:rPr>
          <w:rFonts w:ascii="Times New Roman" w:hAnsi="Times New Roman" w:cs="Times New Roman"/>
        </w:rPr>
        <w:t>.</w:t>
      </w:r>
    </w:p>
    <w:p w:rsidR="00656D5F" w:rsidRDefault="00656D5F" w:rsidP="006B592A">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Other comments on incentives:</w:t>
      </w:r>
    </w:p>
    <w:p w:rsidR="0033165A" w:rsidRDefault="00656D5F" w:rsidP="0033165A">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FMCSA should consider whether there s</w:t>
      </w:r>
      <w:r w:rsidRPr="00D65C95">
        <w:rPr>
          <w:rFonts w:ascii="Times New Roman" w:hAnsi="Times New Roman" w:cs="Times New Roman"/>
        </w:rPr>
        <w:t xml:space="preserve">hould be categories or levels of incentives associated with different levels of adoption of safety </w:t>
      </w:r>
      <w:r w:rsidR="002C613A">
        <w:rPr>
          <w:rFonts w:ascii="Times New Roman" w:hAnsi="Times New Roman" w:cs="Times New Roman"/>
        </w:rPr>
        <w:t>programs because s</w:t>
      </w:r>
      <w:r w:rsidR="002C613A" w:rsidRPr="00D65C95">
        <w:rPr>
          <w:rFonts w:ascii="Times New Roman" w:hAnsi="Times New Roman" w:cs="Times New Roman"/>
        </w:rPr>
        <w:t xml:space="preserve">ome </w:t>
      </w:r>
      <w:r w:rsidR="002C613A">
        <w:rPr>
          <w:rFonts w:ascii="Times New Roman" w:hAnsi="Times New Roman" w:cs="Times New Roman"/>
        </w:rPr>
        <w:t xml:space="preserve">technologies and </w:t>
      </w:r>
      <w:r w:rsidR="002C613A" w:rsidRPr="00D65C95">
        <w:rPr>
          <w:rFonts w:ascii="Times New Roman" w:hAnsi="Times New Roman" w:cs="Times New Roman"/>
        </w:rPr>
        <w:t xml:space="preserve">management practices cost more than others.  </w:t>
      </w:r>
    </w:p>
    <w:p w:rsidR="0033165A" w:rsidRDefault="0033165A" w:rsidP="0033165A">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A Beyond Compliance Program should consider the types of</w:t>
      </w:r>
      <w:r w:rsidRPr="0033165A">
        <w:rPr>
          <w:rFonts w:ascii="Times New Roman" w:hAnsi="Times New Roman" w:cs="Times New Roman"/>
        </w:rPr>
        <w:t xml:space="preserve"> incentives offered to carriers or drivers in other </w:t>
      </w:r>
      <w:r>
        <w:rPr>
          <w:rFonts w:ascii="Times New Roman" w:hAnsi="Times New Roman" w:cs="Times New Roman"/>
        </w:rPr>
        <w:t>successful programs, e.g., Canada, Australia</w:t>
      </w:r>
      <w:r w:rsidRPr="0033165A">
        <w:rPr>
          <w:rFonts w:ascii="Times New Roman" w:hAnsi="Times New Roman" w:cs="Times New Roman"/>
        </w:rPr>
        <w:t>.</w:t>
      </w:r>
    </w:p>
    <w:p w:rsidR="002C613A" w:rsidRPr="00EE1443" w:rsidRDefault="0033165A" w:rsidP="00EE1443">
      <w:pPr>
        <w:pStyle w:val="ListParagraph"/>
        <w:numPr>
          <w:ilvl w:val="2"/>
          <w:numId w:val="6"/>
        </w:numPr>
        <w:spacing w:after="0" w:line="240" w:lineRule="auto"/>
        <w:ind w:left="1440" w:hanging="450"/>
        <w:rPr>
          <w:rFonts w:ascii="Times New Roman" w:hAnsi="Times New Roman" w:cs="Times New Roman"/>
        </w:rPr>
      </w:pPr>
      <w:r w:rsidRPr="0033165A">
        <w:rPr>
          <w:rFonts w:ascii="Times New Roman" w:hAnsi="Times New Roman" w:cs="Times New Roman"/>
        </w:rPr>
        <w:t>Safety ratings</w:t>
      </w:r>
      <w:r>
        <w:rPr>
          <w:rFonts w:ascii="Times New Roman" w:hAnsi="Times New Roman" w:cs="Times New Roman"/>
        </w:rPr>
        <w:t xml:space="preserve"> for new equipment (e.g., crash</w:t>
      </w:r>
      <w:r w:rsidRPr="0033165A">
        <w:rPr>
          <w:rFonts w:ascii="Times New Roman" w:hAnsi="Times New Roman" w:cs="Times New Roman"/>
        </w:rPr>
        <w:t>worthiness) could motivate truck original equipment manufacturers (OEMs) to compete the build the safest truck.</w:t>
      </w:r>
    </w:p>
    <w:p w:rsidR="00D44806" w:rsidRDefault="00656D5F" w:rsidP="00656D5F">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 xml:space="preserve">FMCSA should consider how to </w:t>
      </w:r>
      <w:r w:rsidR="00D144BE">
        <w:rPr>
          <w:rFonts w:ascii="Times New Roman" w:hAnsi="Times New Roman" w:cs="Times New Roman"/>
        </w:rPr>
        <w:t xml:space="preserve">incentivize brokers and shippers to encourage carrier safety practices:  </w:t>
      </w:r>
    </w:p>
    <w:p w:rsidR="00656D5F" w:rsidRDefault="00656D5F" w:rsidP="00656D5F">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A small carrier with five</w:t>
      </w:r>
      <w:r w:rsidR="00D144BE">
        <w:rPr>
          <w:rFonts w:ascii="Times New Roman" w:hAnsi="Times New Roman" w:cs="Times New Roman"/>
        </w:rPr>
        <w:t xml:space="preserve"> trucks would be incentivized in a different way than larger carriers.  Small carriers generally use </w:t>
      </w:r>
      <w:r>
        <w:rPr>
          <w:rFonts w:ascii="Times New Roman" w:hAnsi="Times New Roman" w:cs="Times New Roman"/>
        </w:rPr>
        <w:t xml:space="preserve">a </w:t>
      </w:r>
      <w:r w:rsidR="00D144BE">
        <w:rPr>
          <w:rFonts w:ascii="Times New Roman" w:hAnsi="Times New Roman" w:cs="Times New Roman"/>
        </w:rPr>
        <w:t xml:space="preserve">broker or other third-party logistics intermediary.  </w:t>
      </w:r>
    </w:p>
    <w:p w:rsidR="00656D5F" w:rsidRDefault="00D144BE" w:rsidP="00656D5F">
      <w:pPr>
        <w:pStyle w:val="ListParagraph"/>
        <w:numPr>
          <w:ilvl w:val="3"/>
          <w:numId w:val="6"/>
        </w:numPr>
        <w:spacing w:after="0" w:line="240" w:lineRule="auto"/>
        <w:ind w:left="1890"/>
        <w:rPr>
          <w:rFonts w:ascii="Times New Roman" w:hAnsi="Times New Roman" w:cs="Times New Roman"/>
        </w:rPr>
      </w:pPr>
      <w:r w:rsidRPr="00656D5F">
        <w:rPr>
          <w:rFonts w:ascii="Times New Roman" w:hAnsi="Times New Roman" w:cs="Times New Roman"/>
        </w:rPr>
        <w:t>Shippers also need to be brought in because sometimes they cause problems and sometimes they could assist</w:t>
      </w:r>
      <w:r w:rsidR="00656D5F">
        <w:rPr>
          <w:rFonts w:ascii="Times New Roman" w:hAnsi="Times New Roman" w:cs="Times New Roman"/>
        </w:rPr>
        <w:t xml:space="preserve"> in motivating carriers</w:t>
      </w:r>
      <w:r w:rsidRPr="00656D5F">
        <w:rPr>
          <w:rFonts w:ascii="Times New Roman" w:hAnsi="Times New Roman" w:cs="Times New Roman"/>
        </w:rPr>
        <w:t xml:space="preserve">.  </w:t>
      </w:r>
    </w:p>
    <w:p w:rsidR="00D144BE" w:rsidRPr="00656D5F" w:rsidRDefault="00D144BE" w:rsidP="00656D5F">
      <w:pPr>
        <w:pStyle w:val="ListParagraph"/>
        <w:numPr>
          <w:ilvl w:val="3"/>
          <w:numId w:val="6"/>
        </w:numPr>
        <w:spacing w:after="0" w:line="240" w:lineRule="auto"/>
        <w:ind w:left="1890"/>
        <w:rPr>
          <w:rFonts w:ascii="Times New Roman" w:hAnsi="Times New Roman" w:cs="Times New Roman"/>
        </w:rPr>
      </w:pPr>
      <w:r w:rsidRPr="00656D5F">
        <w:rPr>
          <w:rFonts w:ascii="Times New Roman" w:hAnsi="Times New Roman" w:cs="Times New Roman"/>
        </w:rPr>
        <w:t>Brokers may hesitate to get involve</w:t>
      </w:r>
      <w:r w:rsidR="00656D5F">
        <w:rPr>
          <w:rFonts w:ascii="Times New Roman" w:hAnsi="Times New Roman" w:cs="Times New Roman"/>
        </w:rPr>
        <w:t>d</w:t>
      </w:r>
      <w:r w:rsidRPr="00656D5F">
        <w:rPr>
          <w:rFonts w:ascii="Times New Roman" w:hAnsi="Times New Roman" w:cs="Times New Roman"/>
        </w:rPr>
        <w:t xml:space="preserve"> because </w:t>
      </w:r>
      <w:r w:rsidR="00656D5F">
        <w:rPr>
          <w:rFonts w:ascii="Times New Roman" w:hAnsi="Times New Roman" w:cs="Times New Roman"/>
        </w:rPr>
        <w:t>of the</w:t>
      </w:r>
      <w:r w:rsidRPr="00656D5F">
        <w:rPr>
          <w:rFonts w:ascii="Times New Roman" w:hAnsi="Times New Roman" w:cs="Times New Roman"/>
        </w:rPr>
        <w:t xml:space="preserve"> slippery slope to being accused of having control of a carrier in post-crash litigation.</w:t>
      </w:r>
    </w:p>
    <w:p w:rsidR="00D144BE" w:rsidRPr="00656D5F" w:rsidRDefault="00656D5F" w:rsidP="00656D5F">
      <w:pPr>
        <w:pStyle w:val="ListParagraph"/>
        <w:numPr>
          <w:ilvl w:val="2"/>
          <w:numId w:val="6"/>
        </w:numPr>
        <w:spacing w:after="0" w:line="240" w:lineRule="auto"/>
        <w:ind w:left="1440" w:hanging="450"/>
        <w:rPr>
          <w:rFonts w:ascii="Times New Roman" w:hAnsi="Times New Roman" w:cs="Times New Roman"/>
        </w:rPr>
      </w:pPr>
      <w:r>
        <w:rPr>
          <w:rFonts w:ascii="Times New Roman" w:hAnsi="Times New Roman" w:cs="Times New Roman"/>
        </w:rPr>
        <w:t>FMCSA should consider requiring</w:t>
      </w:r>
      <w:r w:rsidR="00D44806" w:rsidRPr="00656D5F">
        <w:rPr>
          <w:rFonts w:ascii="Times New Roman" w:hAnsi="Times New Roman" w:cs="Times New Roman"/>
        </w:rPr>
        <w:t xml:space="preserve"> that all carriers inform insurers regarding recent years’ </w:t>
      </w:r>
      <w:r w:rsidR="006D5BFE" w:rsidRPr="00656D5F">
        <w:rPr>
          <w:rFonts w:ascii="Times New Roman" w:hAnsi="Times New Roman" w:cs="Times New Roman"/>
        </w:rPr>
        <w:t xml:space="preserve">claim </w:t>
      </w:r>
      <w:r w:rsidR="00D44806" w:rsidRPr="00656D5F">
        <w:rPr>
          <w:rFonts w:ascii="Times New Roman" w:hAnsi="Times New Roman" w:cs="Times New Roman"/>
        </w:rPr>
        <w:t>experience.</w:t>
      </w:r>
    </w:p>
    <w:p w:rsidR="00656D5F" w:rsidRPr="00EE1443" w:rsidRDefault="00656D5F" w:rsidP="00EE1443">
      <w:pPr>
        <w:pStyle w:val="ListParagraph"/>
        <w:numPr>
          <w:ilvl w:val="3"/>
          <w:numId w:val="6"/>
        </w:numPr>
        <w:spacing w:after="0" w:line="240" w:lineRule="auto"/>
        <w:ind w:left="1890"/>
        <w:rPr>
          <w:rFonts w:ascii="Times New Roman" w:hAnsi="Times New Roman" w:cs="Times New Roman"/>
        </w:rPr>
      </w:pPr>
      <w:r>
        <w:rPr>
          <w:rFonts w:ascii="Times New Roman" w:hAnsi="Times New Roman" w:cs="Times New Roman"/>
        </w:rPr>
        <w:t>Such a requirement w</w:t>
      </w:r>
      <w:r w:rsidR="00D44806">
        <w:rPr>
          <w:rFonts w:ascii="Times New Roman" w:hAnsi="Times New Roman" w:cs="Times New Roman"/>
        </w:rPr>
        <w:t>ould have to factor in States that have joint and severable liability.</w:t>
      </w:r>
    </w:p>
    <w:p w:rsidR="00D44806" w:rsidRDefault="00D44806" w:rsidP="00422FC4">
      <w:pPr>
        <w:pStyle w:val="ListParagraph"/>
        <w:spacing w:after="0" w:line="240" w:lineRule="auto"/>
        <w:ind w:left="900"/>
        <w:rPr>
          <w:rFonts w:ascii="Times New Roman" w:hAnsi="Times New Roman" w:cs="Times New Roman"/>
        </w:rPr>
      </w:pPr>
    </w:p>
    <w:p w:rsidR="00A70229" w:rsidRDefault="00A70229" w:rsidP="00A70229">
      <w:pPr>
        <w:pStyle w:val="ListParagraph"/>
        <w:spacing w:after="0" w:line="240" w:lineRule="auto"/>
        <w:ind w:left="900"/>
        <w:rPr>
          <w:rFonts w:ascii="Times New Roman" w:hAnsi="Times New Roman" w:cs="Times New Roman"/>
        </w:rPr>
      </w:pPr>
    </w:p>
    <w:p w:rsidR="003F730A" w:rsidRPr="00A70229" w:rsidRDefault="00BC7733" w:rsidP="00870517">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t xml:space="preserve">How is the Beyond Compliance Program managed?  </w:t>
      </w:r>
    </w:p>
    <w:p w:rsidR="009A4F28" w:rsidRDefault="009A4F28" w:rsidP="000C1587">
      <w:pPr>
        <w:pStyle w:val="ListParagraph"/>
        <w:numPr>
          <w:ilvl w:val="0"/>
          <w:numId w:val="7"/>
        </w:numPr>
        <w:spacing w:after="0" w:line="240" w:lineRule="auto"/>
        <w:ind w:left="900"/>
        <w:rPr>
          <w:rFonts w:ascii="Times New Roman" w:hAnsi="Times New Roman" w:cs="Times New Roman"/>
        </w:rPr>
      </w:pPr>
      <w:r w:rsidRPr="009A4F28">
        <w:rPr>
          <w:rFonts w:ascii="Times New Roman" w:hAnsi="Times New Roman" w:cs="Times New Roman"/>
          <w:u w:val="single"/>
        </w:rPr>
        <w:t>MCSAC Recommendation</w:t>
      </w:r>
      <w:r>
        <w:rPr>
          <w:rFonts w:ascii="Times New Roman" w:hAnsi="Times New Roman" w:cs="Times New Roman"/>
        </w:rPr>
        <w:t xml:space="preserve">:  The Committee does not recommend that FMCSA </w:t>
      </w:r>
      <w:r w:rsidR="00DF38B4">
        <w:rPr>
          <w:rFonts w:ascii="Times New Roman" w:hAnsi="Times New Roman" w:cs="Times New Roman"/>
        </w:rPr>
        <w:t>act as</w:t>
      </w:r>
      <w:r>
        <w:rPr>
          <w:rFonts w:ascii="Times New Roman" w:hAnsi="Times New Roman" w:cs="Times New Roman"/>
        </w:rPr>
        <w:t xml:space="preserve"> the entity to administer a Beyond Compliance Program.</w:t>
      </w:r>
    </w:p>
    <w:p w:rsidR="009A4F28" w:rsidRDefault="00DF38B4" w:rsidP="009A4F28">
      <w:pPr>
        <w:pStyle w:val="ListParagraph"/>
        <w:numPr>
          <w:ilvl w:val="1"/>
          <w:numId w:val="7"/>
        </w:numPr>
        <w:spacing w:after="0" w:line="240" w:lineRule="auto"/>
        <w:ind w:left="1350"/>
        <w:rPr>
          <w:rFonts w:ascii="Times New Roman" w:hAnsi="Times New Roman" w:cs="Times New Roman"/>
        </w:rPr>
      </w:pPr>
      <w:r>
        <w:rPr>
          <w:rFonts w:ascii="Times New Roman" w:hAnsi="Times New Roman" w:cs="Times New Roman"/>
        </w:rPr>
        <w:t>A t</w:t>
      </w:r>
      <w:r w:rsidR="009A4F28">
        <w:rPr>
          <w:rFonts w:ascii="Times New Roman" w:hAnsi="Times New Roman" w:cs="Times New Roman"/>
        </w:rPr>
        <w:t>hird party that would administer a Beyond Compliance Program could be industry-led or a non-industry third party.</w:t>
      </w:r>
    </w:p>
    <w:p w:rsidR="00F35B58" w:rsidRDefault="00F35B58" w:rsidP="009A4F28">
      <w:pPr>
        <w:pStyle w:val="ListParagraph"/>
        <w:numPr>
          <w:ilvl w:val="1"/>
          <w:numId w:val="7"/>
        </w:numPr>
        <w:spacing w:after="0" w:line="240" w:lineRule="auto"/>
        <w:ind w:left="1350"/>
        <w:rPr>
          <w:rFonts w:ascii="Times New Roman" w:hAnsi="Times New Roman" w:cs="Times New Roman"/>
        </w:rPr>
      </w:pPr>
      <w:r>
        <w:rPr>
          <w:rFonts w:ascii="Times New Roman" w:hAnsi="Times New Roman" w:cs="Times New Roman"/>
        </w:rPr>
        <w:t>FMCSA should have some sort of advisory capacity role to provide input into the thresholds for the program and representation of safety data.</w:t>
      </w:r>
    </w:p>
    <w:p w:rsidR="004940CD" w:rsidRPr="000169D6" w:rsidRDefault="009A4F28" w:rsidP="000169D6">
      <w:pPr>
        <w:pStyle w:val="ListParagraph"/>
        <w:numPr>
          <w:ilvl w:val="1"/>
          <w:numId w:val="7"/>
        </w:numPr>
        <w:spacing w:after="0" w:line="240" w:lineRule="auto"/>
        <w:ind w:left="1350"/>
        <w:rPr>
          <w:rFonts w:ascii="Times New Roman" w:hAnsi="Times New Roman" w:cs="Times New Roman"/>
        </w:rPr>
      </w:pPr>
      <w:r>
        <w:rPr>
          <w:rFonts w:ascii="Times New Roman" w:hAnsi="Times New Roman" w:cs="Times New Roman"/>
        </w:rPr>
        <w:t>FMCSA could be involved in recognition activities.</w:t>
      </w:r>
    </w:p>
    <w:p w:rsidR="000169D6" w:rsidRDefault="000169D6" w:rsidP="000C1587">
      <w:pPr>
        <w:pStyle w:val="ListParagraph"/>
        <w:numPr>
          <w:ilvl w:val="0"/>
          <w:numId w:val="7"/>
        </w:numPr>
        <w:spacing w:after="0" w:line="240" w:lineRule="auto"/>
        <w:ind w:left="900"/>
        <w:rPr>
          <w:rFonts w:ascii="Times New Roman" w:hAnsi="Times New Roman" w:cs="Times New Roman"/>
        </w:rPr>
      </w:pPr>
      <w:r>
        <w:rPr>
          <w:rFonts w:ascii="Times New Roman" w:hAnsi="Times New Roman" w:cs="Times New Roman"/>
        </w:rPr>
        <w:t xml:space="preserve">Beyond Compliance Program </w:t>
      </w:r>
      <w:r w:rsidR="00882F3D">
        <w:rPr>
          <w:rFonts w:ascii="Times New Roman" w:hAnsi="Times New Roman" w:cs="Times New Roman"/>
        </w:rPr>
        <w:t>Administration/</w:t>
      </w:r>
      <w:r>
        <w:rPr>
          <w:rFonts w:ascii="Times New Roman" w:hAnsi="Times New Roman" w:cs="Times New Roman"/>
        </w:rPr>
        <w:t>Management</w:t>
      </w:r>
    </w:p>
    <w:p w:rsidR="00A079AC" w:rsidRDefault="00A079AC" w:rsidP="000169D6">
      <w:pPr>
        <w:pStyle w:val="ListParagraph"/>
        <w:numPr>
          <w:ilvl w:val="1"/>
          <w:numId w:val="7"/>
        </w:numPr>
        <w:spacing w:after="0" w:line="240" w:lineRule="auto"/>
        <w:ind w:left="1440"/>
        <w:rPr>
          <w:rFonts w:ascii="Times New Roman" w:hAnsi="Times New Roman" w:cs="Times New Roman"/>
        </w:rPr>
      </w:pPr>
      <w:r>
        <w:rPr>
          <w:rFonts w:ascii="Times New Roman" w:hAnsi="Times New Roman" w:cs="Times New Roman"/>
        </w:rPr>
        <w:t>Several members encouraged an i</w:t>
      </w:r>
      <w:r w:rsidR="000169D6">
        <w:rPr>
          <w:rFonts w:ascii="Times New Roman" w:hAnsi="Times New Roman" w:cs="Times New Roman"/>
        </w:rPr>
        <w:t>ndustry-l</w:t>
      </w:r>
      <w:r>
        <w:rPr>
          <w:rFonts w:ascii="Times New Roman" w:hAnsi="Times New Roman" w:cs="Times New Roman"/>
        </w:rPr>
        <w:t>ed accreditation-type system.</w:t>
      </w:r>
    </w:p>
    <w:p w:rsidR="000169D6" w:rsidRDefault="00A079AC" w:rsidP="00A079AC">
      <w:pPr>
        <w:pStyle w:val="ListParagraph"/>
        <w:numPr>
          <w:ilvl w:val="2"/>
          <w:numId w:val="7"/>
        </w:numPr>
        <w:spacing w:after="0" w:line="240" w:lineRule="auto"/>
        <w:ind w:left="1890"/>
        <w:rPr>
          <w:rFonts w:ascii="Times New Roman" w:hAnsi="Times New Roman" w:cs="Times New Roman"/>
        </w:rPr>
      </w:pPr>
      <w:r>
        <w:rPr>
          <w:rFonts w:ascii="Times New Roman" w:hAnsi="Times New Roman" w:cs="Times New Roman"/>
        </w:rPr>
        <w:t>This could function somewhat</w:t>
      </w:r>
      <w:r w:rsidR="000169D6">
        <w:rPr>
          <w:rFonts w:ascii="Times New Roman" w:hAnsi="Times New Roman" w:cs="Times New Roman"/>
        </w:rPr>
        <w:t xml:space="preserve"> like a peer review – carriers would have to present information to other carriers that shows successful implementation of a safety technology or safety program.  </w:t>
      </w:r>
    </w:p>
    <w:p w:rsidR="00A079AC" w:rsidRDefault="00C16313" w:rsidP="00A079AC">
      <w:pPr>
        <w:pStyle w:val="ListParagraph"/>
        <w:numPr>
          <w:ilvl w:val="2"/>
          <w:numId w:val="7"/>
        </w:numPr>
        <w:spacing w:after="0" w:line="240" w:lineRule="auto"/>
        <w:ind w:left="1890"/>
        <w:rPr>
          <w:rFonts w:ascii="Times New Roman" w:hAnsi="Times New Roman" w:cs="Times New Roman"/>
        </w:rPr>
      </w:pPr>
      <w:r>
        <w:rPr>
          <w:rFonts w:ascii="Times New Roman" w:hAnsi="Times New Roman" w:cs="Times New Roman"/>
        </w:rPr>
        <w:t>This approach w</w:t>
      </w:r>
      <w:r w:rsidR="000169D6">
        <w:rPr>
          <w:rFonts w:ascii="Times New Roman" w:hAnsi="Times New Roman" w:cs="Times New Roman"/>
        </w:rPr>
        <w:t>ould take FMCSA an</w:t>
      </w:r>
      <w:r>
        <w:rPr>
          <w:rFonts w:ascii="Times New Roman" w:hAnsi="Times New Roman" w:cs="Times New Roman"/>
        </w:rPr>
        <w:t>d States out of having to manage the review of a Beyond Compliance Program</w:t>
      </w:r>
      <w:r w:rsidR="000169D6">
        <w:rPr>
          <w:rFonts w:ascii="Times New Roman" w:hAnsi="Times New Roman" w:cs="Times New Roman"/>
        </w:rPr>
        <w:t xml:space="preserve">.  </w:t>
      </w:r>
    </w:p>
    <w:p w:rsidR="00A079AC" w:rsidRDefault="00C16313" w:rsidP="00A079AC">
      <w:pPr>
        <w:pStyle w:val="ListParagraph"/>
        <w:numPr>
          <w:ilvl w:val="2"/>
          <w:numId w:val="7"/>
        </w:numPr>
        <w:spacing w:after="0" w:line="240" w:lineRule="auto"/>
        <w:ind w:left="1890"/>
        <w:rPr>
          <w:rFonts w:ascii="Times New Roman" w:hAnsi="Times New Roman" w:cs="Times New Roman"/>
        </w:rPr>
      </w:pPr>
      <w:r>
        <w:rPr>
          <w:rFonts w:ascii="Times New Roman" w:hAnsi="Times New Roman" w:cs="Times New Roman"/>
        </w:rPr>
        <w:t>This approach w</w:t>
      </w:r>
      <w:r w:rsidR="000169D6" w:rsidRPr="00A079AC">
        <w:rPr>
          <w:rFonts w:ascii="Times New Roman" w:hAnsi="Times New Roman" w:cs="Times New Roman"/>
        </w:rPr>
        <w:t>ould eliminate the con</w:t>
      </w:r>
      <w:r>
        <w:rPr>
          <w:rFonts w:ascii="Times New Roman" w:hAnsi="Times New Roman" w:cs="Times New Roman"/>
        </w:rPr>
        <w:t>cerns of carrier self-reporting to the A</w:t>
      </w:r>
      <w:r w:rsidR="000169D6" w:rsidRPr="00A079AC">
        <w:rPr>
          <w:rFonts w:ascii="Times New Roman" w:hAnsi="Times New Roman" w:cs="Times New Roman"/>
        </w:rPr>
        <w:t xml:space="preserve">gency.  </w:t>
      </w:r>
    </w:p>
    <w:p w:rsidR="00A079AC" w:rsidRDefault="000169D6" w:rsidP="00A079AC">
      <w:pPr>
        <w:pStyle w:val="ListParagraph"/>
        <w:numPr>
          <w:ilvl w:val="2"/>
          <w:numId w:val="7"/>
        </w:numPr>
        <w:spacing w:after="0" w:line="240" w:lineRule="auto"/>
        <w:ind w:left="1890"/>
        <w:rPr>
          <w:rFonts w:ascii="Times New Roman" w:hAnsi="Times New Roman" w:cs="Times New Roman"/>
        </w:rPr>
      </w:pPr>
      <w:r w:rsidRPr="00A079AC">
        <w:rPr>
          <w:rFonts w:ascii="Times New Roman" w:hAnsi="Times New Roman" w:cs="Times New Roman"/>
        </w:rPr>
        <w:t>Carriers could submit data on best practices that could be compiled by the third party.</w:t>
      </w:r>
    </w:p>
    <w:p w:rsidR="000169D6" w:rsidRPr="00A079AC" w:rsidRDefault="000169D6" w:rsidP="00A079AC">
      <w:pPr>
        <w:pStyle w:val="ListParagraph"/>
        <w:numPr>
          <w:ilvl w:val="2"/>
          <w:numId w:val="7"/>
        </w:numPr>
        <w:spacing w:after="0" w:line="240" w:lineRule="auto"/>
        <w:ind w:left="1890"/>
        <w:rPr>
          <w:rFonts w:ascii="Times New Roman" w:hAnsi="Times New Roman" w:cs="Times New Roman"/>
        </w:rPr>
      </w:pPr>
      <w:r w:rsidRPr="00A079AC">
        <w:rPr>
          <w:rFonts w:ascii="Times New Roman" w:hAnsi="Times New Roman" w:cs="Times New Roman"/>
        </w:rPr>
        <w:t>Many industries have a similar system.</w:t>
      </w:r>
    </w:p>
    <w:p w:rsidR="00C16313" w:rsidRDefault="00C16313" w:rsidP="00C16313">
      <w:pPr>
        <w:pStyle w:val="ListParagraph"/>
        <w:numPr>
          <w:ilvl w:val="1"/>
          <w:numId w:val="7"/>
        </w:numPr>
        <w:spacing w:after="0" w:line="240" w:lineRule="auto"/>
        <w:ind w:left="1350"/>
        <w:rPr>
          <w:rFonts w:ascii="Times New Roman" w:hAnsi="Times New Roman" w:cs="Times New Roman"/>
        </w:rPr>
      </w:pPr>
      <w:r>
        <w:rPr>
          <w:rFonts w:ascii="Times New Roman" w:hAnsi="Times New Roman" w:cs="Times New Roman"/>
        </w:rPr>
        <w:t>Some members suggested that there should be a</w:t>
      </w:r>
      <w:r w:rsidRPr="00C16313">
        <w:rPr>
          <w:rFonts w:ascii="Times New Roman" w:hAnsi="Times New Roman" w:cs="Times New Roman"/>
        </w:rPr>
        <w:t xml:space="preserve"> check on a third-party admini</w:t>
      </w:r>
      <w:r>
        <w:rPr>
          <w:rFonts w:ascii="Times New Roman" w:hAnsi="Times New Roman" w:cs="Times New Roman"/>
        </w:rPr>
        <w:t xml:space="preserve">stered program and any </w:t>
      </w:r>
      <w:r w:rsidRPr="00C16313">
        <w:rPr>
          <w:rFonts w:ascii="Times New Roman" w:hAnsi="Times New Roman" w:cs="Times New Roman"/>
        </w:rPr>
        <w:t>incentives/ratings provided to carriers</w:t>
      </w:r>
      <w:r>
        <w:rPr>
          <w:rFonts w:ascii="Times New Roman" w:hAnsi="Times New Roman" w:cs="Times New Roman"/>
        </w:rPr>
        <w:t>.</w:t>
      </w:r>
    </w:p>
    <w:p w:rsidR="00C16313" w:rsidRPr="00C16313" w:rsidRDefault="00C16313" w:rsidP="00C16313">
      <w:pPr>
        <w:pStyle w:val="ListParagraph"/>
        <w:numPr>
          <w:ilvl w:val="2"/>
          <w:numId w:val="7"/>
        </w:numPr>
        <w:spacing w:after="0" w:line="240" w:lineRule="auto"/>
        <w:ind w:left="1890"/>
        <w:rPr>
          <w:rFonts w:ascii="Times New Roman" w:hAnsi="Times New Roman" w:cs="Times New Roman"/>
        </w:rPr>
      </w:pPr>
      <w:r>
        <w:rPr>
          <w:rFonts w:ascii="Times New Roman" w:hAnsi="Times New Roman" w:cs="Times New Roman"/>
        </w:rPr>
        <w:t>Such a check could be performed</w:t>
      </w:r>
      <w:r w:rsidRPr="00C16313">
        <w:rPr>
          <w:rFonts w:ascii="Times New Roman" w:hAnsi="Times New Roman" w:cs="Times New Roman"/>
        </w:rPr>
        <w:t xml:space="preserve"> by examining the ultimate safety outcomes and results, i.e., crash rates or Safety Fitness Determinations.</w:t>
      </w:r>
    </w:p>
    <w:p w:rsidR="00C16313" w:rsidRDefault="00C16313" w:rsidP="00C16313">
      <w:pPr>
        <w:pStyle w:val="ListParagraph"/>
        <w:numPr>
          <w:ilvl w:val="2"/>
          <w:numId w:val="7"/>
        </w:numPr>
        <w:spacing w:after="0" w:line="240" w:lineRule="auto"/>
        <w:ind w:left="1890"/>
        <w:rPr>
          <w:rFonts w:ascii="Times New Roman" w:hAnsi="Times New Roman" w:cs="Times New Roman"/>
        </w:rPr>
      </w:pPr>
      <w:r>
        <w:rPr>
          <w:rFonts w:ascii="Times New Roman" w:hAnsi="Times New Roman" w:cs="Times New Roman"/>
        </w:rPr>
        <w:lastRenderedPageBreak/>
        <w:t>A Beyond Compliance Program should have credibility so that carriers would be interested in using it to differentiate themselves and so that the program encourages actual improvements in safety outcomes.</w:t>
      </w:r>
    </w:p>
    <w:p w:rsidR="00C16313" w:rsidRPr="00C16313" w:rsidRDefault="00C16313" w:rsidP="00C16313">
      <w:pPr>
        <w:pStyle w:val="ListParagraph"/>
        <w:numPr>
          <w:ilvl w:val="2"/>
          <w:numId w:val="7"/>
        </w:numPr>
        <w:spacing w:after="0" w:line="240" w:lineRule="auto"/>
        <w:ind w:left="1890"/>
        <w:rPr>
          <w:rFonts w:ascii="Times New Roman" w:hAnsi="Times New Roman" w:cs="Times New Roman"/>
        </w:rPr>
      </w:pPr>
      <w:r w:rsidRPr="00C16313">
        <w:rPr>
          <w:rFonts w:ascii="Times New Roman" w:hAnsi="Times New Roman" w:cs="Times New Roman"/>
        </w:rPr>
        <w:t>However, a small carrier (</w:t>
      </w:r>
      <w:r>
        <w:rPr>
          <w:rFonts w:ascii="Times New Roman" w:hAnsi="Times New Roman" w:cs="Times New Roman"/>
        </w:rPr>
        <w:t>i.e., one w</w:t>
      </w:r>
      <w:r w:rsidRPr="00C16313">
        <w:rPr>
          <w:rFonts w:ascii="Times New Roman" w:hAnsi="Times New Roman" w:cs="Times New Roman"/>
        </w:rPr>
        <w:t xml:space="preserve">ith relatively low VMT) should not necessarily be punished if they have a robust safety program, but </w:t>
      </w:r>
      <w:r>
        <w:rPr>
          <w:rFonts w:ascii="Times New Roman" w:hAnsi="Times New Roman" w:cs="Times New Roman"/>
        </w:rPr>
        <w:t xml:space="preserve">experienced </w:t>
      </w:r>
      <w:r w:rsidRPr="00C16313">
        <w:rPr>
          <w:rFonts w:ascii="Times New Roman" w:hAnsi="Times New Roman" w:cs="Times New Roman"/>
        </w:rPr>
        <w:t xml:space="preserve">one crash where the law of small numbers </w:t>
      </w:r>
      <w:r>
        <w:rPr>
          <w:rFonts w:ascii="Times New Roman" w:hAnsi="Times New Roman" w:cs="Times New Roman"/>
        </w:rPr>
        <w:t xml:space="preserve">resulted in </w:t>
      </w:r>
      <w:r w:rsidRPr="00C16313">
        <w:rPr>
          <w:rFonts w:ascii="Times New Roman" w:hAnsi="Times New Roman" w:cs="Times New Roman"/>
        </w:rPr>
        <w:t xml:space="preserve">their crash rate </w:t>
      </w:r>
      <w:r>
        <w:rPr>
          <w:rFonts w:ascii="Times New Roman" w:hAnsi="Times New Roman" w:cs="Times New Roman"/>
        </w:rPr>
        <w:t xml:space="preserve">rising </w:t>
      </w:r>
      <w:r w:rsidRPr="00C16313">
        <w:rPr>
          <w:rFonts w:ascii="Times New Roman" w:hAnsi="Times New Roman" w:cs="Times New Roman"/>
        </w:rPr>
        <w:t>above the industry average.</w:t>
      </w:r>
    </w:p>
    <w:p w:rsidR="00754653" w:rsidRDefault="00754653" w:rsidP="009D0221">
      <w:pPr>
        <w:pStyle w:val="ListParagraph"/>
        <w:numPr>
          <w:ilvl w:val="1"/>
          <w:numId w:val="7"/>
        </w:numPr>
        <w:spacing w:after="0" w:line="240" w:lineRule="auto"/>
        <w:ind w:left="1350"/>
        <w:rPr>
          <w:rFonts w:ascii="Times New Roman" w:hAnsi="Times New Roman" w:cs="Times New Roman"/>
        </w:rPr>
      </w:pPr>
      <w:r>
        <w:rPr>
          <w:rFonts w:ascii="Times New Roman" w:hAnsi="Times New Roman" w:cs="Times New Roman"/>
        </w:rPr>
        <w:t>National Safety Council is an option of an entity FMCSA could consider as a third</w:t>
      </w:r>
      <w:r w:rsidR="00882F3D">
        <w:rPr>
          <w:rFonts w:ascii="Times New Roman" w:hAnsi="Times New Roman" w:cs="Times New Roman"/>
        </w:rPr>
        <w:t>-</w:t>
      </w:r>
      <w:r>
        <w:rPr>
          <w:rFonts w:ascii="Times New Roman" w:hAnsi="Times New Roman" w:cs="Times New Roman"/>
        </w:rPr>
        <w:t xml:space="preserve">party </w:t>
      </w:r>
      <w:r w:rsidR="00882F3D">
        <w:rPr>
          <w:rFonts w:ascii="Times New Roman" w:hAnsi="Times New Roman" w:cs="Times New Roman"/>
        </w:rPr>
        <w:t>administrator for</w:t>
      </w:r>
      <w:r>
        <w:rPr>
          <w:rFonts w:ascii="Times New Roman" w:hAnsi="Times New Roman" w:cs="Times New Roman"/>
        </w:rPr>
        <w:t xml:space="preserve"> a Beyond Compliance Program.</w:t>
      </w:r>
    </w:p>
    <w:p w:rsidR="00C16313" w:rsidRPr="00882F3D" w:rsidRDefault="009D0221" w:rsidP="00882F3D">
      <w:pPr>
        <w:pStyle w:val="ListParagraph"/>
        <w:numPr>
          <w:ilvl w:val="1"/>
          <w:numId w:val="7"/>
        </w:numPr>
        <w:spacing w:after="0" w:line="240" w:lineRule="auto"/>
        <w:ind w:left="1350"/>
        <w:rPr>
          <w:rFonts w:ascii="Times New Roman" w:hAnsi="Times New Roman" w:cs="Times New Roman"/>
        </w:rPr>
      </w:pPr>
      <w:r>
        <w:rPr>
          <w:rFonts w:ascii="Times New Roman" w:hAnsi="Times New Roman" w:cs="Times New Roman"/>
        </w:rPr>
        <w:t>FMCSA should examine how other programs have administered, enforced, and verified similar Beyond Compliance Program frameworks (e.g., SmartWay, Commission on Accreditation for Law Enforcement Agencies [CALEA]).</w:t>
      </w:r>
    </w:p>
    <w:p w:rsidR="000169D6" w:rsidRPr="00C16313" w:rsidRDefault="000169D6" w:rsidP="000C1587">
      <w:pPr>
        <w:pStyle w:val="ListParagraph"/>
        <w:numPr>
          <w:ilvl w:val="0"/>
          <w:numId w:val="7"/>
        </w:numPr>
        <w:spacing w:after="0" w:line="240" w:lineRule="auto"/>
        <w:ind w:left="900"/>
        <w:rPr>
          <w:rFonts w:ascii="Times New Roman" w:hAnsi="Times New Roman" w:cs="Times New Roman"/>
        </w:rPr>
      </w:pPr>
      <w:r w:rsidRPr="00C16313">
        <w:rPr>
          <w:rFonts w:ascii="Times New Roman" w:hAnsi="Times New Roman" w:cs="Times New Roman"/>
        </w:rPr>
        <w:t>How would a Beyond Compliance Program verify the voluntary technologies or safety programs were being implemented?</w:t>
      </w:r>
    </w:p>
    <w:p w:rsidR="003A5263" w:rsidRDefault="003A5263" w:rsidP="000169D6">
      <w:pPr>
        <w:pStyle w:val="ListParagraph"/>
        <w:numPr>
          <w:ilvl w:val="1"/>
          <w:numId w:val="7"/>
        </w:numPr>
        <w:spacing w:after="0" w:line="240" w:lineRule="auto"/>
        <w:ind w:left="1350"/>
        <w:rPr>
          <w:rFonts w:ascii="Times New Roman" w:hAnsi="Times New Roman" w:cs="Times New Roman"/>
        </w:rPr>
      </w:pPr>
      <w:r>
        <w:rPr>
          <w:rFonts w:ascii="Times New Roman" w:hAnsi="Times New Roman" w:cs="Times New Roman"/>
        </w:rPr>
        <w:t>Credit for Actions versus Results</w:t>
      </w:r>
    </w:p>
    <w:p w:rsidR="000169D6" w:rsidRDefault="00C55111" w:rsidP="000169D6">
      <w:pPr>
        <w:pStyle w:val="ListParagraph"/>
        <w:numPr>
          <w:ilvl w:val="2"/>
          <w:numId w:val="7"/>
        </w:numPr>
        <w:spacing w:after="0" w:line="240" w:lineRule="auto"/>
        <w:ind w:left="1890"/>
        <w:rPr>
          <w:rFonts w:ascii="Times New Roman" w:hAnsi="Times New Roman" w:cs="Times New Roman"/>
        </w:rPr>
      </w:pPr>
      <w:r>
        <w:rPr>
          <w:rFonts w:ascii="Times New Roman" w:hAnsi="Times New Roman" w:cs="Times New Roman"/>
        </w:rPr>
        <w:t xml:space="preserve">Some </w:t>
      </w:r>
      <w:r w:rsidR="00DF38B4">
        <w:rPr>
          <w:rFonts w:ascii="Times New Roman" w:hAnsi="Times New Roman" w:cs="Times New Roman"/>
        </w:rPr>
        <w:t>members suggested that</w:t>
      </w:r>
      <w:r>
        <w:rPr>
          <w:rFonts w:ascii="Times New Roman" w:hAnsi="Times New Roman" w:cs="Times New Roman"/>
        </w:rPr>
        <w:t xml:space="preserve"> v</w:t>
      </w:r>
      <w:r w:rsidR="00880B62">
        <w:rPr>
          <w:rFonts w:ascii="Times New Roman" w:hAnsi="Times New Roman" w:cs="Times New Roman"/>
        </w:rPr>
        <w:t xml:space="preserve">erification cannot focus just on whether or not a carrier has installed the technology or adopted the safety program; </w:t>
      </w:r>
      <w:r w:rsidR="00DF38B4">
        <w:rPr>
          <w:rFonts w:ascii="Times New Roman" w:hAnsi="Times New Roman" w:cs="Times New Roman"/>
        </w:rPr>
        <w:t xml:space="preserve">rather, the </w:t>
      </w:r>
      <w:r w:rsidR="00880B62">
        <w:rPr>
          <w:rFonts w:ascii="Times New Roman" w:hAnsi="Times New Roman" w:cs="Times New Roman"/>
        </w:rPr>
        <w:t>abil</w:t>
      </w:r>
      <w:r w:rsidR="00DF38B4">
        <w:rPr>
          <w:rFonts w:ascii="Times New Roman" w:hAnsi="Times New Roman" w:cs="Times New Roman"/>
        </w:rPr>
        <w:t>ity to obtain the incentive should</w:t>
      </w:r>
      <w:r w:rsidR="00880B62">
        <w:rPr>
          <w:rFonts w:ascii="Times New Roman" w:hAnsi="Times New Roman" w:cs="Times New Roman"/>
        </w:rPr>
        <w:t xml:space="preserve"> relate to actual results.</w:t>
      </w:r>
    </w:p>
    <w:p w:rsidR="000169D6" w:rsidRDefault="00C55111" w:rsidP="000169D6">
      <w:pPr>
        <w:pStyle w:val="ListParagraph"/>
        <w:numPr>
          <w:ilvl w:val="2"/>
          <w:numId w:val="7"/>
        </w:numPr>
        <w:spacing w:after="0" w:line="240" w:lineRule="auto"/>
        <w:ind w:left="1890"/>
        <w:rPr>
          <w:rFonts w:ascii="Times New Roman" w:hAnsi="Times New Roman" w:cs="Times New Roman"/>
        </w:rPr>
      </w:pPr>
      <w:r w:rsidRPr="000169D6">
        <w:rPr>
          <w:rFonts w:ascii="Times New Roman" w:hAnsi="Times New Roman" w:cs="Times New Roman"/>
        </w:rPr>
        <w:t xml:space="preserve">However, </w:t>
      </w:r>
      <w:r w:rsidR="00DF38B4" w:rsidRPr="000169D6">
        <w:rPr>
          <w:rFonts w:ascii="Times New Roman" w:hAnsi="Times New Roman" w:cs="Times New Roman"/>
        </w:rPr>
        <w:t>other members said that a Beyond Compliance Program</w:t>
      </w:r>
      <w:r w:rsidR="000169D6" w:rsidRPr="000169D6">
        <w:rPr>
          <w:rFonts w:ascii="Times New Roman" w:hAnsi="Times New Roman" w:cs="Times New Roman"/>
        </w:rPr>
        <w:t xml:space="preserve"> should be more broadly inclusive because the idea</w:t>
      </w:r>
      <w:r w:rsidRPr="000169D6">
        <w:rPr>
          <w:rFonts w:ascii="Times New Roman" w:hAnsi="Times New Roman" w:cs="Times New Roman"/>
        </w:rPr>
        <w:t xml:space="preserve"> is to encourage the adoption of improved management practices and vehicle technologies in</w:t>
      </w:r>
      <w:r w:rsidR="00DF38B4" w:rsidRPr="000169D6">
        <w:rPr>
          <w:rFonts w:ascii="Times New Roman" w:hAnsi="Times New Roman" w:cs="Times New Roman"/>
        </w:rPr>
        <w:t xml:space="preserve"> a responsible and thorough way.</w:t>
      </w:r>
    </w:p>
    <w:p w:rsidR="000169D6" w:rsidRDefault="00DF38B4" w:rsidP="000169D6">
      <w:pPr>
        <w:pStyle w:val="ListParagraph"/>
        <w:numPr>
          <w:ilvl w:val="3"/>
          <w:numId w:val="7"/>
        </w:numPr>
        <w:spacing w:after="0" w:line="240" w:lineRule="auto"/>
        <w:ind w:left="2790"/>
        <w:rPr>
          <w:rFonts w:ascii="Times New Roman" w:hAnsi="Times New Roman" w:cs="Times New Roman"/>
        </w:rPr>
      </w:pPr>
      <w:r w:rsidRPr="000169D6">
        <w:rPr>
          <w:rFonts w:ascii="Times New Roman" w:hAnsi="Times New Roman" w:cs="Times New Roman"/>
        </w:rPr>
        <w:t>M</w:t>
      </w:r>
      <w:r w:rsidR="00347D6A" w:rsidRPr="000169D6">
        <w:rPr>
          <w:rFonts w:ascii="Times New Roman" w:hAnsi="Times New Roman" w:cs="Times New Roman"/>
        </w:rPr>
        <w:t>oreover, other incentives will exist for a carrier to improve, e.g., insurance rates, increased inspection.</w:t>
      </w:r>
    </w:p>
    <w:p w:rsidR="000169D6" w:rsidRDefault="00347D6A" w:rsidP="000169D6">
      <w:pPr>
        <w:pStyle w:val="ListParagraph"/>
        <w:numPr>
          <w:ilvl w:val="2"/>
          <w:numId w:val="7"/>
        </w:numPr>
        <w:spacing w:after="0" w:line="240" w:lineRule="auto"/>
        <w:ind w:left="1800"/>
        <w:rPr>
          <w:rFonts w:ascii="Times New Roman" w:hAnsi="Times New Roman" w:cs="Times New Roman"/>
        </w:rPr>
      </w:pPr>
      <w:r w:rsidRPr="000169D6">
        <w:rPr>
          <w:rFonts w:ascii="Times New Roman" w:hAnsi="Times New Roman" w:cs="Times New Roman"/>
        </w:rPr>
        <w:t>Good carriers are involved in crashes sometimes.</w:t>
      </w:r>
    </w:p>
    <w:p w:rsidR="000169D6" w:rsidRPr="000169D6" w:rsidRDefault="000169D6" w:rsidP="000169D6">
      <w:pPr>
        <w:pStyle w:val="ListParagraph"/>
        <w:numPr>
          <w:ilvl w:val="2"/>
          <w:numId w:val="7"/>
        </w:numPr>
        <w:spacing w:after="0" w:line="240" w:lineRule="auto"/>
        <w:ind w:left="1800"/>
        <w:rPr>
          <w:rFonts w:ascii="Times New Roman" w:hAnsi="Times New Roman" w:cs="Times New Roman"/>
        </w:rPr>
      </w:pPr>
      <w:r w:rsidRPr="000169D6">
        <w:rPr>
          <w:rFonts w:ascii="Times New Roman" w:hAnsi="Times New Roman" w:cs="Times New Roman"/>
        </w:rPr>
        <w:t>A c</w:t>
      </w:r>
      <w:r w:rsidR="003A5263" w:rsidRPr="000169D6">
        <w:rPr>
          <w:rFonts w:ascii="Times New Roman" w:hAnsi="Times New Roman" w:cs="Times New Roman"/>
        </w:rPr>
        <w:t>arrier’s crash risk is also dependent on location of operations.</w:t>
      </w:r>
    </w:p>
    <w:p w:rsidR="000169D6" w:rsidRDefault="00DF38B4" w:rsidP="000169D6">
      <w:pPr>
        <w:pStyle w:val="ListParagraph"/>
        <w:numPr>
          <w:ilvl w:val="1"/>
          <w:numId w:val="7"/>
        </w:numPr>
        <w:spacing w:after="0" w:line="240" w:lineRule="auto"/>
        <w:ind w:left="1350"/>
        <w:rPr>
          <w:rFonts w:ascii="Times New Roman" w:hAnsi="Times New Roman" w:cs="Times New Roman"/>
        </w:rPr>
      </w:pPr>
      <w:r w:rsidRPr="000169D6">
        <w:rPr>
          <w:rFonts w:ascii="Times New Roman" w:hAnsi="Times New Roman" w:cs="Times New Roman"/>
        </w:rPr>
        <w:t>Some technologies (e.g., DriveC</w:t>
      </w:r>
      <w:r w:rsidR="00E379E9" w:rsidRPr="000169D6">
        <w:rPr>
          <w:rFonts w:ascii="Times New Roman" w:hAnsi="Times New Roman" w:cs="Times New Roman"/>
        </w:rPr>
        <w:t xml:space="preserve">am) can produce a scorecard </w:t>
      </w:r>
      <w:r w:rsidR="00984865" w:rsidRPr="000169D6">
        <w:rPr>
          <w:rFonts w:ascii="Times New Roman" w:hAnsi="Times New Roman" w:cs="Times New Roman"/>
        </w:rPr>
        <w:t>that indicates</w:t>
      </w:r>
      <w:r w:rsidR="00E379E9" w:rsidRPr="000169D6">
        <w:rPr>
          <w:rFonts w:ascii="Times New Roman" w:hAnsi="Times New Roman" w:cs="Times New Roman"/>
        </w:rPr>
        <w:t xml:space="preserve"> how well a carrier is implementing and managing a technology</w:t>
      </w:r>
      <w:r w:rsidR="00984865" w:rsidRPr="000169D6">
        <w:rPr>
          <w:rFonts w:ascii="Times New Roman" w:hAnsi="Times New Roman" w:cs="Times New Roman"/>
        </w:rPr>
        <w:t xml:space="preserve"> (i.e., from the vendor)</w:t>
      </w:r>
      <w:r w:rsidR="00E379E9" w:rsidRPr="000169D6">
        <w:rPr>
          <w:rFonts w:ascii="Times New Roman" w:hAnsi="Times New Roman" w:cs="Times New Roman"/>
        </w:rPr>
        <w:t>.</w:t>
      </w:r>
      <w:r w:rsidR="00984865" w:rsidRPr="000169D6">
        <w:rPr>
          <w:rFonts w:ascii="Times New Roman" w:hAnsi="Times New Roman" w:cs="Times New Roman"/>
        </w:rPr>
        <w:t xml:space="preserve">  </w:t>
      </w:r>
      <w:r w:rsidR="000169D6" w:rsidRPr="000169D6">
        <w:rPr>
          <w:rFonts w:ascii="Times New Roman" w:hAnsi="Times New Roman" w:cs="Times New Roman"/>
        </w:rPr>
        <w:t>A Beyond Compliance Program could p</w:t>
      </w:r>
      <w:r w:rsidR="00984865" w:rsidRPr="000169D6">
        <w:rPr>
          <w:rFonts w:ascii="Times New Roman" w:hAnsi="Times New Roman" w:cs="Times New Roman"/>
        </w:rPr>
        <w:t>otentially require carriers to make this</w:t>
      </w:r>
      <w:r w:rsidR="000169D6" w:rsidRPr="000169D6">
        <w:rPr>
          <w:rFonts w:ascii="Times New Roman" w:hAnsi="Times New Roman" w:cs="Times New Roman"/>
        </w:rPr>
        <w:t xml:space="preserve"> information available </w:t>
      </w:r>
      <w:r w:rsidR="00984865" w:rsidRPr="000169D6">
        <w:rPr>
          <w:rFonts w:ascii="Times New Roman" w:hAnsi="Times New Roman" w:cs="Times New Roman"/>
        </w:rPr>
        <w:t>in order to receive the incentive.</w:t>
      </w:r>
    </w:p>
    <w:p w:rsidR="000169D6" w:rsidRDefault="00984865" w:rsidP="000169D6">
      <w:pPr>
        <w:pStyle w:val="ListParagraph"/>
        <w:numPr>
          <w:ilvl w:val="1"/>
          <w:numId w:val="7"/>
        </w:numPr>
        <w:spacing w:after="0" w:line="240" w:lineRule="auto"/>
        <w:ind w:left="1350"/>
        <w:rPr>
          <w:rFonts w:ascii="Times New Roman" w:hAnsi="Times New Roman" w:cs="Times New Roman"/>
        </w:rPr>
      </w:pPr>
      <w:r w:rsidRPr="000169D6">
        <w:rPr>
          <w:rFonts w:ascii="Times New Roman" w:hAnsi="Times New Roman" w:cs="Times New Roman"/>
        </w:rPr>
        <w:t xml:space="preserve">Create meaningful context for the carrier – if FMCSA can assign crash accountability, they can compare it against similar carriers who have not adopted the technology or safety program, which would show </w:t>
      </w:r>
      <w:r w:rsidR="00BC7733" w:rsidRPr="000169D6">
        <w:rPr>
          <w:rFonts w:ascii="Times New Roman" w:hAnsi="Times New Roman" w:cs="Times New Roman"/>
        </w:rPr>
        <w:t>whether</w:t>
      </w:r>
      <w:r w:rsidRPr="000169D6">
        <w:rPr>
          <w:rFonts w:ascii="Times New Roman" w:hAnsi="Times New Roman" w:cs="Times New Roman"/>
        </w:rPr>
        <w:t xml:space="preserve"> the implementation was successful.</w:t>
      </w:r>
    </w:p>
    <w:p w:rsidR="000169D6" w:rsidRDefault="00984865" w:rsidP="000169D6">
      <w:pPr>
        <w:pStyle w:val="ListParagraph"/>
        <w:numPr>
          <w:ilvl w:val="2"/>
          <w:numId w:val="7"/>
        </w:numPr>
        <w:spacing w:after="0" w:line="240" w:lineRule="auto"/>
        <w:ind w:left="1800"/>
        <w:rPr>
          <w:rFonts w:ascii="Times New Roman" w:hAnsi="Times New Roman" w:cs="Times New Roman"/>
        </w:rPr>
      </w:pPr>
      <w:r w:rsidRPr="000169D6">
        <w:rPr>
          <w:rFonts w:ascii="Times New Roman" w:hAnsi="Times New Roman" w:cs="Times New Roman"/>
        </w:rPr>
        <w:t>But how would FMCSA determine what are “similar” carriers for comparison?  FMCSA does not have information relating to cargo, geographic locations of operations.</w:t>
      </w:r>
      <w:r w:rsidR="00BC7733" w:rsidRPr="000169D6">
        <w:rPr>
          <w:rFonts w:ascii="Times New Roman" w:hAnsi="Times New Roman" w:cs="Times New Roman"/>
        </w:rPr>
        <w:t xml:space="preserve">  Perhaps require carriers to self-report for purposes of such comparisons.</w:t>
      </w:r>
    </w:p>
    <w:p w:rsidR="00BC7733" w:rsidRPr="000169D6" w:rsidRDefault="00BC7733" w:rsidP="000169D6">
      <w:pPr>
        <w:pStyle w:val="ListParagraph"/>
        <w:numPr>
          <w:ilvl w:val="2"/>
          <w:numId w:val="7"/>
        </w:numPr>
        <w:spacing w:after="0" w:line="240" w:lineRule="auto"/>
        <w:ind w:left="1800"/>
        <w:rPr>
          <w:rFonts w:ascii="Times New Roman" w:hAnsi="Times New Roman" w:cs="Times New Roman"/>
        </w:rPr>
      </w:pPr>
      <w:r w:rsidRPr="000169D6">
        <w:rPr>
          <w:rFonts w:ascii="Times New Roman" w:hAnsi="Times New Roman" w:cs="Times New Roman"/>
        </w:rPr>
        <w:t>Some members feel strongly to look only at at-fault crashes.</w:t>
      </w:r>
    </w:p>
    <w:p w:rsidR="00F35B58" w:rsidRDefault="009D0221" w:rsidP="009D0221">
      <w:pPr>
        <w:pStyle w:val="ListParagraph"/>
        <w:numPr>
          <w:ilvl w:val="1"/>
          <w:numId w:val="7"/>
        </w:numPr>
        <w:spacing w:after="0" w:line="240" w:lineRule="auto"/>
        <w:ind w:left="1350"/>
        <w:rPr>
          <w:rFonts w:ascii="Times New Roman" w:hAnsi="Times New Roman" w:cs="Times New Roman"/>
        </w:rPr>
      </w:pPr>
      <w:r>
        <w:rPr>
          <w:rFonts w:ascii="Times New Roman" w:hAnsi="Times New Roman" w:cs="Times New Roman"/>
        </w:rPr>
        <w:t>In the event that a Beyond Compliance Program functioned on carrier self-certification, verification of the self-certification could be some type of audit process.</w:t>
      </w:r>
    </w:p>
    <w:p w:rsidR="00BC7733" w:rsidRDefault="00BC7733" w:rsidP="0076477D">
      <w:pPr>
        <w:pStyle w:val="ListParagraph"/>
        <w:numPr>
          <w:ilvl w:val="0"/>
          <w:numId w:val="7"/>
        </w:numPr>
        <w:spacing w:after="0" w:line="240" w:lineRule="auto"/>
        <w:ind w:left="900"/>
        <w:rPr>
          <w:rFonts w:ascii="Times New Roman" w:hAnsi="Times New Roman" w:cs="Times New Roman"/>
        </w:rPr>
      </w:pPr>
      <w:r w:rsidRPr="00BC7733">
        <w:rPr>
          <w:rFonts w:ascii="Times New Roman" w:hAnsi="Times New Roman" w:cs="Times New Roman"/>
        </w:rPr>
        <w:t>When does a technology or safety program go on the list (qualification requirements)?</w:t>
      </w:r>
    </w:p>
    <w:p w:rsidR="0076477D" w:rsidRDefault="00882F3D" w:rsidP="0076477D">
      <w:pPr>
        <w:pStyle w:val="ListParagraph"/>
        <w:numPr>
          <w:ilvl w:val="1"/>
          <w:numId w:val="7"/>
        </w:numPr>
        <w:spacing w:after="0" w:line="240" w:lineRule="auto"/>
        <w:ind w:left="1440" w:hanging="450"/>
        <w:rPr>
          <w:rFonts w:ascii="Times New Roman" w:hAnsi="Times New Roman" w:cs="Times New Roman"/>
        </w:rPr>
      </w:pPr>
      <w:r>
        <w:rPr>
          <w:rFonts w:ascii="Times New Roman" w:hAnsi="Times New Roman" w:cs="Times New Roman"/>
        </w:rPr>
        <w:t>There could be a</w:t>
      </w:r>
      <w:r w:rsidR="00BC7733">
        <w:rPr>
          <w:rFonts w:ascii="Times New Roman" w:hAnsi="Times New Roman" w:cs="Times New Roman"/>
        </w:rPr>
        <w:t xml:space="preserve"> third-party board that </w:t>
      </w:r>
      <w:r>
        <w:rPr>
          <w:rFonts w:ascii="Times New Roman" w:hAnsi="Times New Roman" w:cs="Times New Roman"/>
        </w:rPr>
        <w:t>verifies</w:t>
      </w:r>
      <w:r w:rsidR="00BC7733">
        <w:rPr>
          <w:rFonts w:ascii="Times New Roman" w:hAnsi="Times New Roman" w:cs="Times New Roman"/>
        </w:rPr>
        <w:t xml:space="preserve"> the safety</w:t>
      </w:r>
      <w:r>
        <w:rPr>
          <w:rFonts w:ascii="Times New Roman" w:hAnsi="Times New Roman" w:cs="Times New Roman"/>
        </w:rPr>
        <w:t xml:space="preserve"> technology or program.</w:t>
      </w:r>
    </w:p>
    <w:p w:rsidR="0076477D" w:rsidRDefault="00882F3D" w:rsidP="0076477D">
      <w:pPr>
        <w:pStyle w:val="ListParagraph"/>
        <w:numPr>
          <w:ilvl w:val="1"/>
          <w:numId w:val="7"/>
        </w:numPr>
        <w:spacing w:after="0" w:line="240" w:lineRule="auto"/>
        <w:ind w:left="1440" w:hanging="450"/>
        <w:rPr>
          <w:rFonts w:ascii="Times New Roman" w:hAnsi="Times New Roman" w:cs="Times New Roman"/>
        </w:rPr>
      </w:pPr>
      <w:r>
        <w:rPr>
          <w:rFonts w:ascii="Times New Roman" w:hAnsi="Times New Roman" w:cs="Times New Roman"/>
        </w:rPr>
        <w:t>FMCSA should consider a</w:t>
      </w:r>
      <w:r w:rsidR="0076477D">
        <w:rPr>
          <w:rFonts w:ascii="Times New Roman" w:hAnsi="Times New Roman" w:cs="Times New Roman"/>
        </w:rPr>
        <w:t xml:space="preserve"> low bar to get </w:t>
      </w:r>
      <w:r>
        <w:rPr>
          <w:rFonts w:ascii="Times New Roman" w:hAnsi="Times New Roman" w:cs="Times New Roman"/>
        </w:rPr>
        <w:t xml:space="preserve">a technology or safety program </w:t>
      </w:r>
      <w:r w:rsidR="0076477D">
        <w:rPr>
          <w:rFonts w:ascii="Times New Roman" w:hAnsi="Times New Roman" w:cs="Times New Roman"/>
        </w:rPr>
        <w:t>on</w:t>
      </w:r>
      <w:r>
        <w:rPr>
          <w:rFonts w:ascii="Times New Roman" w:hAnsi="Times New Roman" w:cs="Times New Roman"/>
        </w:rPr>
        <w:t xml:space="preserve"> the</w:t>
      </w:r>
      <w:r w:rsidR="0076477D">
        <w:rPr>
          <w:rFonts w:ascii="Times New Roman" w:hAnsi="Times New Roman" w:cs="Times New Roman"/>
        </w:rPr>
        <w:t xml:space="preserve"> list, but a higher bar for proof of successful implementation/results in order for a carrier to get the associated incentive.</w:t>
      </w:r>
    </w:p>
    <w:p w:rsidR="00882F3D" w:rsidRDefault="00882F3D" w:rsidP="0076477D">
      <w:pPr>
        <w:pStyle w:val="ListParagraph"/>
        <w:numPr>
          <w:ilvl w:val="1"/>
          <w:numId w:val="7"/>
        </w:numPr>
        <w:spacing w:after="0" w:line="240" w:lineRule="auto"/>
        <w:ind w:left="1440" w:hanging="450"/>
        <w:rPr>
          <w:rFonts w:ascii="Times New Roman" w:hAnsi="Times New Roman" w:cs="Times New Roman"/>
        </w:rPr>
      </w:pPr>
      <w:r>
        <w:rPr>
          <w:rFonts w:ascii="Times New Roman" w:hAnsi="Times New Roman" w:cs="Times New Roman"/>
        </w:rPr>
        <w:t>Members expressed c</w:t>
      </w:r>
      <w:r w:rsidR="0076477D">
        <w:rPr>
          <w:rFonts w:ascii="Times New Roman" w:hAnsi="Times New Roman" w:cs="Times New Roman"/>
        </w:rPr>
        <w:t xml:space="preserve">oncern for the speed at which technologies evolve and </w:t>
      </w:r>
      <w:r>
        <w:rPr>
          <w:rFonts w:ascii="Times New Roman" w:hAnsi="Times New Roman" w:cs="Times New Roman"/>
        </w:rPr>
        <w:t xml:space="preserve">at which technologies or programs </w:t>
      </w:r>
      <w:r w:rsidR="0076477D">
        <w:rPr>
          <w:rFonts w:ascii="Times New Roman" w:hAnsi="Times New Roman" w:cs="Times New Roman"/>
        </w:rPr>
        <w:t xml:space="preserve">could get approved for the list.  </w:t>
      </w:r>
    </w:p>
    <w:p w:rsidR="0076477D" w:rsidRDefault="0076477D" w:rsidP="00882F3D">
      <w:pPr>
        <w:pStyle w:val="ListParagraph"/>
        <w:numPr>
          <w:ilvl w:val="2"/>
          <w:numId w:val="7"/>
        </w:numPr>
        <w:spacing w:after="0" w:line="240" w:lineRule="auto"/>
        <w:ind w:left="1800"/>
        <w:rPr>
          <w:rFonts w:ascii="Times New Roman" w:hAnsi="Times New Roman" w:cs="Times New Roman"/>
        </w:rPr>
      </w:pPr>
      <w:r>
        <w:rPr>
          <w:rFonts w:ascii="Times New Roman" w:hAnsi="Times New Roman" w:cs="Times New Roman"/>
        </w:rPr>
        <w:t>If the process for approval is lengthy, technologies may be irrelevant or outdated by the time they get approved for being associated with an incentive.</w:t>
      </w:r>
    </w:p>
    <w:p w:rsidR="0076477D" w:rsidRDefault="000169D6" w:rsidP="0076477D">
      <w:pPr>
        <w:pStyle w:val="ListParagraph"/>
        <w:numPr>
          <w:ilvl w:val="1"/>
          <w:numId w:val="7"/>
        </w:numPr>
        <w:spacing w:after="0" w:line="240" w:lineRule="auto"/>
        <w:ind w:left="1440" w:hanging="450"/>
        <w:rPr>
          <w:rFonts w:ascii="Times New Roman" w:hAnsi="Times New Roman" w:cs="Times New Roman"/>
        </w:rPr>
      </w:pPr>
      <w:r>
        <w:rPr>
          <w:rFonts w:ascii="Times New Roman" w:hAnsi="Times New Roman" w:cs="Times New Roman"/>
        </w:rPr>
        <w:t>Some members suggested that there should be performance requirements for any technology allowed.</w:t>
      </w:r>
    </w:p>
    <w:p w:rsidR="00754653" w:rsidRDefault="00754653" w:rsidP="00F37F65">
      <w:pPr>
        <w:pStyle w:val="ListParagraph"/>
        <w:numPr>
          <w:ilvl w:val="0"/>
          <w:numId w:val="7"/>
        </w:numPr>
        <w:spacing w:after="0" w:line="240" w:lineRule="auto"/>
        <w:ind w:left="900"/>
        <w:rPr>
          <w:rFonts w:ascii="Times New Roman" w:hAnsi="Times New Roman" w:cs="Times New Roman"/>
        </w:rPr>
      </w:pPr>
      <w:r>
        <w:rPr>
          <w:rFonts w:ascii="Times New Roman" w:hAnsi="Times New Roman" w:cs="Times New Roman"/>
        </w:rPr>
        <w:t>Other comments on Beyond Compliance Program Verification and Management:</w:t>
      </w:r>
    </w:p>
    <w:p w:rsidR="00882F3D" w:rsidRDefault="00882F3D" w:rsidP="00882F3D">
      <w:pPr>
        <w:pStyle w:val="ListParagraph"/>
        <w:numPr>
          <w:ilvl w:val="1"/>
          <w:numId w:val="7"/>
        </w:numPr>
        <w:spacing w:after="0" w:line="240" w:lineRule="auto"/>
        <w:ind w:left="1350"/>
        <w:rPr>
          <w:rFonts w:ascii="Times New Roman" w:hAnsi="Times New Roman" w:cs="Times New Roman"/>
        </w:rPr>
      </w:pPr>
      <w:r>
        <w:rPr>
          <w:rFonts w:ascii="Times New Roman" w:hAnsi="Times New Roman" w:cs="Times New Roman"/>
        </w:rPr>
        <w:t>State trucking associations could provide fleet safety improvement awards.</w:t>
      </w:r>
    </w:p>
    <w:p w:rsidR="00754653" w:rsidRDefault="00882F3D" w:rsidP="00882F3D">
      <w:pPr>
        <w:pStyle w:val="ListParagraph"/>
        <w:numPr>
          <w:ilvl w:val="2"/>
          <w:numId w:val="7"/>
        </w:numPr>
        <w:spacing w:after="0" w:line="240" w:lineRule="auto"/>
        <w:ind w:left="1800"/>
        <w:rPr>
          <w:rFonts w:ascii="Times New Roman" w:hAnsi="Times New Roman" w:cs="Times New Roman"/>
        </w:rPr>
      </w:pPr>
      <w:r>
        <w:rPr>
          <w:rFonts w:ascii="Times New Roman" w:hAnsi="Times New Roman" w:cs="Times New Roman"/>
        </w:rPr>
        <w:lastRenderedPageBreak/>
        <w:t>However, note that some carriers hesitate to join State trucking associations because of the associations’ legislative efforts and concerns about inclusiveness.</w:t>
      </w:r>
    </w:p>
    <w:p w:rsidR="00F37F65" w:rsidRDefault="006C6ABA" w:rsidP="00754653">
      <w:pPr>
        <w:pStyle w:val="ListParagraph"/>
        <w:numPr>
          <w:ilvl w:val="1"/>
          <w:numId w:val="7"/>
        </w:numPr>
        <w:spacing w:after="0" w:line="240" w:lineRule="auto"/>
        <w:ind w:left="1350"/>
        <w:rPr>
          <w:rFonts w:ascii="Times New Roman" w:hAnsi="Times New Roman" w:cs="Times New Roman"/>
        </w:rPr>
      </w:pPr>
      <w:r>
        <w:rPr>
          <w:rFonts w:ascii="Times New Roman" w:hAnsi="Times New Roman" w:cs="Times New Roman"/>
        </w:rPr>
        <w:t>If only one group of carriers is recognized in terms of their willingness and capability to adopt and follow through with verification processes in order to get the incentive, Beyond Compliance Program participation would not be maximized.</w:t>
      </w:r>
    </w:p>
    <w:p w:rsidR="00ED1FE9" w:rsidRPr="00196BDA" w:rsidRDefault="00ED1FE9" w:rsidP="00196BDA">
      <w:pPr>
        <w:spacing w:after="0" w:line="240" w:lineRule="auto"/>
        <w:rPr>
          <w:rFonts w:ascii="Times New Roman" w:hAnsi="Times New Roman" w:cs="Times New Roman"/>
        </w:rPr>
      </w:pPr>
    </w:p>
    <w:sectPr w:rsidR="00ED1FE9" w:rsidRPr="00196BDA" w:rsidSect="00B36BF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352" w:rsidRDefault="00183352" w:rsidP="00F85630">
      <w:pPr>
        <w:spacing w:after="0" w:line="240" w:lineRule="auto"/>
      </w:pPr>
      <w:r>
        <w:separator/>
      </w:r>
    </w:p>
  </w:endnote>
  <w:endnote w:type="continuationSeparator" w:id="0">
    <w:p w:rsidR="00183352" w:rsidRDefault="00183352" w:rsidP="00F8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7126"/>
      <w:docPartObj>
        <w:docPartGallery w:val="Page Numbers (Bottom of Page)"/>
        <w:docPartUnique/>
      </w:docPartObj>
    </w:sdtPr>
    <w:sdtEndPr/>
    <w:sdtContent>
      <w:p w:rsidR="00C16313" w:rsidRDefault="00C16313">
        <w:pPr>
          <w:pStyle w:val="Footer"/>
          <w:jc w:val="center"/>
        </w:pPr>
        <w:r>
          <w:fldChar w:fldCharType="begin"/>
        </w:r>
        <w:r>
          <w:instrText xml:space="preserve"> PAGE   \* MERGEFORMAT </w:instrText>
        </w:r>
        <w:r>
          <w:fldChar w:fldCharType="separate"/>
        </w:r>
        <w:r w:rsidR="00035E3F">
          <w:rPr>
            <w:noProof/>
          </w:rPr>
          <w:t>1</w:t>
        </w:r>
        <w:r>
          <w:rPr>
            <w:noProof/>
          </w:rPr>
          <w:fldChar w:fldCharType="end"/>
        </w:r>
      </w:p>
    </w:sdtContent>
  </w:sdt>
  <w:p w:rsidR="00C16313" w:rsidRDefault="00C16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352" w:rsidRDefault="00183352" w:rsidP="00F85630">
      <w:pPr>
        <w:spacing w:after="0" w:line="240" w:lineRule="auto"/>
      </w:pPr>
      <w:r>
        <w:separator/>
      </w:r>
    </w:p>
  </w:footnote>
  <w:footnote w:type="continuationSeparator" w:id="0">
    <w:p w:rsidR="00183352" w:rsidRDefault="00183352" w:rsidP="00F85630">
      <w:pPr>
        <w:spacing w:after="0" w:line="240" w:lineRule="auto"/>
      </w:pPr>
      <w:r>
        <w:continuationSeparator/>
      </w:r>
    </w:p>
  </w:footnote>
  <w:footnote w:id="1">
    <w:p w:rsidR="00C16313" w:rsidRDefault="00C16313">
      <w:pPr>
        <w:pStyle w:val="FootnoteText"/>
      </w:pPr>
      <w:r>
        <w:rPr>
          <w:rStyle w:val="FootnoteReference"/>
        </w:rPr>
        <w:footnoteRef/>
      </w:r>
      <w:r>
        <w:t xml:space="preserve"> </w:t>
      </w:r>
      <w:hyperlink r:id="rId1" w:history="1">
        <w:r w:rsidRPr="00D724D9">
          <w:rPr>
            <w:rStyle w:val="Hyperlink"/>
          </w:rPr>
          <w:t>http://www.is.wayne.edu/mbelzer/pubs/ILRR%20Rodriguez-Targa-Belzer-2006.pdf</w:t>
        </w:r>
      </w:hyperlink>
      <w:r>
        <w:t xml:space="preserve"> (last accessed Apr. 8, 2015).</w:t>
      </w:r>
    </w:p>
  </w:footnote>
  <w:footnote w:id="2">
    <w:p w:rsidR="00C16313" w:rsidRDefault="00C16313">
      <w:pPr>
        <w:pStyle w:val="FootnoteText"/>
      </w:pPr>
      <w:r>
        <w:rPr>
          <w:rStyle w:val="FootnoteReference"/>
        </w:rPr>
        <w:footnoteRef/>
      </w:r>
      <w:r>
        <w:t xml:space="preserve"> </w:t>
      </w:r>
      <w:hyperlink r:id="rId2" w:history="1">
        <w:r w:rsidRPr="00D724D9">
          <w:rPr>
            <w:rStyle w:val="Hyperlink"/>
          </w:rPr>
          <w:t>http://www.fmcsa.dot.gov/research-and-analysis/research/impact-driver-compensation-commercial-motor-vehicle-safety</w:t>
        </w:r>
      </w:hyperlink>
      <w:r>
        <w:t xml:space="preserve"> (last accessed Apr. 8, 2015).</w:t>
      </w:r>
    </w:p>
  </w:footnote>
  <w:footnote w:id="3">
    <w:p w:rsidR="00C16313" w:rsidRDefault="00C16313">
      <w:pPr>
        <w:pStyle w:val="FootnoteText"/>
      </w:pPr>
      <w:r>
        <w:rPr>
          <w:rStyle w:val="FootnoteReference"/>
        </w:rPr>
        <w:footnoteRef/>
      </w:r>
      <w:r>
        <w:t xml:space="preserve"> </w:t>
      </w:r>
      <w:hyperlink r:id="rId3" w:history="1">
        <w:r w:rsidRPr="00D724D9">
          <w:rPr>
            <w:rStyle w:val="Hyperlink"/>
          </w:rPr>
          <w:t>http://www.nafmp.com/en/</w:t>
        </w:r>
      </w:hyperlink>
      <w:r>
        <w:t xml:space="preserve"> (last accessed Apr. 8,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313" w:rsidRDefault="00C16313">
    <w:pPr>
      <w:pStyle w:val="Header"/>
    </w:pPr>
    <w:r>
      <w:ptab w:relativeTo="margin" w:alignment="center" w:leader="none"/>
    </w:r>
    <w:r>
      <w:ptab w:relativeTo="margin" w:alignment="right" w:leader="none"/>
    </w:r>
    <w:r>
      <w:t>MCSAC Task 15-1 Report</w:t>
    </w:r>
    <w:sdt>
      <w:sdtPr>
        <w:id w:val="2055262783"/>
        <w:docPartObj>
          <w:docPartGallery w:val="Watermarks"/>
          <w:docPartUnique/>
        </w:docPartObj>
      </w:sdtPr>
      <w:sdtEndPr/>
      <w:sdtContent>
        <w:r w:rsidR="001833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726EA"/>
    <w:multiLevelType w:val="hybridMultilevel"/>
    <w:tmpl w:val="9C5C0DCA"/>
    <w:lvl w:ilvl="0" w:tplc="D5D8535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E797A32"/>
    <w:multiLevelType w:val="hybridMultilevel"/>
    <w:tmpl w:val="0B28415A"/>
    <w:lvl w:ilvl="0" w:tplc="0409000F">
      <w:start w:val="1"/>
      <w:numFmt w:val="decimal"/>
      <w:lvlText w:val="%1."/>
      <w:lvlJc w:val="left"/>
      <w:pPr>
        <w:ind w:left="1080" w:hanging="720"/>
      </w:pPr>
      <w:rPr>
        <w:rFonts w:hint="default"/>
      </w:rPr>
    </w:lvl>
    <w:lvl w:ilvl="1" w:tplc="85A20E8A">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D3B00"/>
    <w:multiLevelType w:val="hybridMultilevel"/>
    <w:tmpl w:val="7C460A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267DC9"/>
    <w:multiLevelType w:val="hybridMultilevel"/>
    <w:tmpl w:val="E5F20E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6D2E1C"/>
    <w:multiLevelType w:val="hybridMultilevel"/>
    <w:tmpl w:val="C520F812"/>
    <w:lvl w:ilvl="0" w:tplc="BEB822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C013571"/>
    <w:multiLevelType w:val="hybridMultilevel"/>
    <w:tmpl w:val="E8965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3E19A1"/>
    <w:multiLevelType w:val="hybridMultilevel"/>
    <w:tmpl w:val="7A023E6C"/>
    <w:lvl w:ilvl="0" w:tplc="EAAAFB58">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947A9E"/>
    <w:multiLevelType w:val="hybridMultilevel"/>
    <w:tmpl w:val="D7BCF6F2"/>
    <w:lvl w:ilvl="0" w:tplc="890AA450">
      <w:start w:val="1"/>
      <w:numFmt w:val="upperRoman"/>
      <w:lvlText w:val="%1."/>
      <w:lvlJc w:val="left"/>
      <w:pPr>
        <w:ind w:left="1080" w:hanging="720"/>
      </w:pPr>
      <w:rPr>
        <w:rFonts w:hint="default"/>
        <w:u w:val="none"/>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C40323"/>
    <w:multiLevelType w:val="hybridMultilevel"/>
    <w:tmpl w:val="E7DCA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55ECB"/>
    <w:multiLevelType w:val="hybridMultilevel"/>
    <w:tmpl w:val="188639C4"/>
    <w:lvl w:ilvl="0" w:tplc="E0EC57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49801EA"/>
    <w:multiLevelType w:val="hybridMultilevel"/>
    <w:tmpl w:val="C9069670"/>
    <w:lvl w:ilvl="0" w:tplc="A39AEC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8AE5F24"/>
    <w:multiLevelType w:val="hybridMultilevel"/>
    <w:tmpl w:val="45C62CBE"/>
    <w:lvl w:ilvl="0" w:tplc="2968E3D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97822AD"/>
    <w:multiLevelType w:val="hybridMultilevel"/>
    <w:tmpl w:val="D91E0B5A"/>
    <w:lvl w:ilvl="0" w:tplc="5F6AB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5D6490"/>
    <w:multiLevelType w:val="hybridMultilevel"/>
    <w:tmpl w:val="CD5A770C"/>
    <w:lvl w:ilvl="0" w:tplc="0F4E5F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FD83787"/>
    <w:multiLevelType w:val="hybridMultilevel"/>
    <w:tmpl w:val="BFC0CB1E"/>
    <w:lvl w:ilvl="0" w:tplc="FC086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7E563F"/>
    <w:multiLevelType w:val="hybridMultilevel"/>
    <w:tmpl w:val="B72831CC"/>
    <w:lvl w:ilvl="0" w:tplc="233AC7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9AD5347"/>
    <w:multiLevelType w:val="hybridMultilevel"/>
    <w:tmpl w:val="3C64270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AE67FB"/>
    <w:multiLevelType w:val="hybridMultilevel"/>
    <w:tmpl w:val="E5CC7408"/>
    <w:lvl w:ilvl="0" w:tplc="4FE0CB66">
      <w:start w:val="1"/>
      <w:numFmt w:val="upperLetter"/>
      <w:lvlText w:val="%1."/>
      <w:lvlJc w:val="left"/>
      <w:pPr>
        <w:ind w:left="1440" w:hanging="360"/>
      </w:pPr>
      <w:rPr>
        <w:rFonts w:hint="default"/>
      </w:rPr>
    </w:lvl>
    <w:lvl w:ilvl="1" w:tplc="2CE6C028">
      <w:start w:val="1"/>
      <w:numFmt w:val="decimal"/>
      <w:lvlText w:val="%2."/>
      <w:lvlJc w:val="left"/>
      <w:pPr>
        <w:ind w:left="2160" w:hanging="360"/>
      </w:pPr>
      <w:rPr>
        <w:rFonts w:ascii="Times New Roman" w:eastAsiaTheme="minorEastAsia" w:hAnsi="Times New Roman" w:cs="Times New Roman"/>
      </w:rPr>
    </w:lvl>
    <w:lvl w:ilvl="2" w:tplc="2E027C7E">
      <w:start w:val="1"/>
      <w:numFmt w:val="lowerLetter"/>
      <w:lvlText w:val="%3."/>
      <w:lvlJc w:val="right"/>
      <w:pPr>
        <w:ind w:left="2880" w:hanging="180"/>
      </w:pPr>
      <w:rPr>
        <w:rFonts w:ascii="Times New Roman" w:eastAsiaTheme="minorEastAsia" w:hAnsi="Times New Roman" w:cs="Times New Roman"/>
      </w:r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BE214AE"/>
    <w:multiLevelType w:val="hybridMultilevel"/>
    <w:tmpl w:val="1462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CD00D2"/>
    <w:multiLevelType w:val="hybridMultilevel"/>
    <w:tmpl w:val="08BA04EE"/>
    <w:lvl w:ilvl="0" w:tplc="455AFD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7"/>
  </w:num>
  <w:num w:numId="3">
    <w:abstractNumId w:val="1"/>
  </w:num>
  <w:num w:numId="4">
    <w:abstractNumId w:val="16"/>
  </w:num>
  <w:num w:numId="5">
    <w:abstractNumId w:val="5"/>
  </w:num>
  <w:num w:numId="6">
    <w:abstractNumId w:val="6"/>
  </w:num>
  <w:num w:numId="7">
    <w:abstractNumId w:val="17"/>
  </w:num>
  <w:num w:numId="8">
    <w:abstractNumId w:val="4"/>
  </w:num>
  <w:num w:numId="9">
    <w:abstractNumId w:val="11"/>
  </w:num>
  <w:num w:numId="10">
    <w:abstractNumId w:val="14"/>
  </w:num>
  <w:num w:numId="11">
    <w:abstractNumId w:val="9"/>
  </w:num>
  <w:num w:numId="12">
    <w:abstractNumId w:val="8"/>
  </w:num>
  <w:num w:numId="13">
    <w:abstractNumId w:val="19"/>
  </w:num>
  <w:num w:numId="14">
    <w:abstractNumId w:val="10"/>
  </w:num>
  <w:num w:numId="15">
    <w:abstractNumId w:val="15"/>
  </w:num>
  <w:num w:numId="16">
    <w:abstractNumId w:val="13"/>
  </w:num>
  <w:num w:numId="17">
    <w:abstractNumId w:val="0"/>
  </w:num>
  <w:num w:numId="18">
    <w:abstractNumId w:val="2"/>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18"/>
    <w:rsid w:val="000022AE"/>
    <w:rsid w:val="00003391"/>
    <w:rsid w:val="00005865"/>
    <w:rsid w:val="0000758E"/>
    <w:rsid w:val="00010F68"/>
    <w:rsid w:val="00011670"/>
    <w:rsid w:val="00013612"/>
    <w:rsid w:val="0001694D"/>
    <w:rsid w:val="000169D6"/>
    <w:rsid w:val="00020E34"/>
    <w:rsid w:val="000226DF"/>
    <w:rsid w:val="000236AD"/>
    <w:rsid w:val="00027BE0"/>
    <w:rsid w:val="000304FC"/>
    <w:rsid w:val="00035E3F"/>
    <w:rsid w:val="00036CFE"/>
    <w:rsid w:val="000524B1"/>
    <w:rsid w:val="00053020"/>
    <w:rsid w:val="00065449"/>
    <w:rsid w:val="00070DD9"/>
    <w:rsid w:val="000712B0"/>
    <w:rsid w:val="0007317A"/>
    <w:rsid w:val="000750DF"/>
    <w:rsid w:val="0008546C"/>
    <w:rsid w:val="00085DFD"/>
    <w:rsid w:val="00090355"/>
    <w:rsid w:val="00094C60"/>
    <w:rsid w:val="000A10A1"/>
    <w:rsid w:val="000B0BAD"/>
    <w:rsid w:val="000B2008"/>
    <w:rsid w:val="000B31D8"/>
    <w:rsid w:val="000B4C0A"/>
    <w:rsid w:val="000B6776"/>
    <w:rsid w:val="000C12BD"/>
    <w:rsid w:val="000C1587"/>
    <w:rsid w:val="000C5380"/>
    <w:rsid w:val="000C74EB"/>
    <w:rsid w:val="000D3020"/>
    <w:rsid w:val="000D3AE6"/>
    <w:rsid w:val="000E14FC"/>
    <w:rsid w:val="000E552F"/>
    <w:rsid w:val="000E7830"/>
    <w:rsid w:val="000F2DBC"/>
    <w:rsid w:val="000F3A42"/>
    <w:rsid w:val="000F3CAF"/>
    <w:rsid w:val="000F676F"/>
    <w:rsid w:val="0012174C"/>
    <w:rsid w:val="00127A73"/>
    <w:rsid w:val="00133024"/>
    <w:rsid w:val="0014058A"/>
    <w:rsid w:val="00140BF0"/>
    <w:rsid w:val="00142EB6"/>
    <w:rsid w:val="001432C7"/>
    <w:rsid w:val="001434F4"/>
    <w:rsid w:val="00143E56"/>
    <w:rsid w:val="001444E1"/>
    <w:rsid w:val="001526CA"/>
    <w:rsid w:val="0015386E"/>
    <w:rsid w:val="00156227"/>
    <w:rsid w:val="00162252"/>
    <w:rsid w:val="00165302"/>
    <w:rsid w:val="00166CAF"/>
    <w:rsid w:val="0017123D"/>
    <w:rsid w:val="001727C5"/>
    <w:rsid w:val="001829B1"/>
    <w:rsid w:val="00183352"/>
    <w:rsid w:val="00183DB5"/>
    <w:rsid w:val="00185F1B"/>
    <w:rsid w:val="00191026"/>
    <w:rsid w:val="00192AE4"/>
    <w:rsid w:val="00196BDA"/>
    <w:rsid w:val="00196E9F"/>
    <w:rsid w:val="00197121"/>
    <w:rsid w:val="0019795B"/>
    <w:rsid w:val="001A2896"/>
    <w:rsid w:val="001A751A"/>
    <w:rsid w:val="001C2077"/>
    <w:rsid w:val="001C3F49"/>
    <w:rsid w:val="001C4DDC"/>
    <w:rsid w:val="001D3C01"/>
    <w:rsid w:val="001D6DFF"/>
    <w:rsid w:val="001D7646"/>
    <w:rsid w:val="001E09EF"/>
    <w:rsid w:val="001E2B67"/>
    <w:rsid w:val="001E4491"/>
    <w:rsid w:val="001F123D"/>
    <w:rsid w:val="001F3673"/>
    <w:rsid w:val="00200132"/>
    <w:rsid w:val="00200A4E"/>
    <w:rsid w:val="00202D9A"/>
    <w:rsid w:val="00202EFD"/>
    <w:rsid w:val="00204505"/>
    <w:rsid w:val="00212441"/>
    <w:rsid w:val="00214450"/>
    <w:rsid w:val="00217207"/>
    <w:rsid w:val="00220C79"/>
    <w:rsid w:val="0022216A"/>
    <w:rsid w:val="00225107"/>
    <w:rsid w:val="00225948"/>
    <w:rsid w:val="00227DE8"/>
    <w:rsid w:val="002312F1"/>
    <w:rsid w:val="00234F72"/>
    <w:rsid w:val="002357DB"/>
    <w:rsid w:val="00237014"/>
    <w:rsid w:val="00250D01"/>
    <w:rsid w:val="00252344"/>
    <w:rsid w:val="00254358"/>
    <w:rsid w:val="00257CD4"/>
    <w:rsid w:val="002606FA"/>
    <w:rsid w:val="00260E96"/>
    <w:rsid w:val="002611D7"/>
    <w:rsid w:val="00261A48"/>
    <w:rsid w:val="00262267"/>
    <w:rsid w:val="00271BCF"/>
    <w:rsid w:val="00272787"/>
    <w:rsid w:val="002856B1"/>
    <w:rsid w:val="002901AF"/>
    <w:rsid w:val="00291B25"/>
    <w:rsid w:val="00291B93"/>
    <w:rsid w:val="0029429F"/>
    <w:rsid w:val="002A108A"/>
    <w:rsid w:val="002A1C16"/>
    <w:rsid w:val="002A303C"/>
    <w:rsid w:val="002A3144"/>
    <w:rsid w:val="002A3538"/>
    <w:rsid w:val="002B50C8"/>
    <w:rsid w:val="002B7CB8"/>
    <w:rsid w:val="002C43AF"/>
    <w:rsid w:val="002C613A"/>
    <w:rsid w:val="002C77B0"/>
    <w:rsid w:val="002C7E97"/>
    <w:rsid w:val="002D0794"/>
    <w:rsid w:val="002E1D70"/>
    <w:rsid w:val="002F143E"/>
    <w:rsid w:val="002F48C5"/>
    <w:rsid w:val="002F660C"/>
    <w:rsid w:val="002F775F"/>
    <w:rsid w:val="0030145C"/>
    <w:rsid w:val="00302959"/>
    <w:rsid w:val="00306767"/>
    <w:rsid w:val="00320162"/>
    <w:rsid w:val="00320EF2"/>
    <w:rsid w:val="00326B54"/>
    <w:rsid w:val="0033165A"/>
    <w:rsid w:val="00332D3D"/>
    <w:rsid w:val="0033455B"/>
    <w:rsid w:val="003366C2"/>
    <w:rsid w:val="003401E2"/>
    <w:rsid w:val="00347D6A"/>
    <w:rsid w:val="00350B7B"/>
    <w:rsid w:val="003529EC"/>
    <w:rsid w:val="00352D24"/>
    <w:rsid w:val="0036357D"/>
    <w:rsid w:val="00363BD7"/>
    <w:rsid w:val="003705C7"/>
    <w:rsid w:val="003729D4"/>
    <w:rsid w:val="00375FB7"/>
    <w:rsid w:val="0038131B"/>
    <w:rsid w:val="00384EAC"/>
    <w:rsid w:val="00385B33"/>
    <w:rsid w:val="00396DE2"/>
    <w:rsid w:val="003A5263"/>
    <w:rsid w:val="003A6384"/>
    <w:rsid w:val="003B675A"/>
    <w:rsid w:val="003C690F"/>
    <w:rsid w:val="003D12A4"/>
    <w:rsid w:val="003D2691"/>
    <w:rsid w:val="003D4FA4"/>
    <w:rsid w:val="003D5080"/>
    <w:rsid w:val="003D7042"/>
    <w:rsid w:val="003D718D"/>
    <w:rsid w:val="003E290F"/>
    <w:rsid w:val="003E3B8E"/>
    <w:rsid w:val="003E641F"/>
    <w:rsid w:val="003E68DB"/>
    <w:rsid w:val="003F0BFE"/>
    <w:rsid w:val="003F730A"/>
    <w:rsid w:val="00402339"/>
    <w:rsid w:val="004073FC"/>
    <w:rsid w:val="00410014"/>
    <w:rsid w:val="00411C5E"/>
    <w:rsid w:val="004122DC"/>
    <w:rsid w:val="00414576"/>
    <w:rsid w:val="00414B22"/>
    <w:rsid w:val="00422FC4"/>
    <w:rsid w:val="0043342C"/>
    <w:rsid w:val="00441547"/>
    <w:rsid w:val="00442218"/>
    <w:rsid w:val="00443708"/>
    <w:rsid w:val="00447997"/>
    <w:rsid w:val="00450B4C"/>
    <w:rsid w:val="00452475"/>
    <w:rsid w:val="004527C5"/>
    <w:rsid w:val="004564C4"/>
    <w:rsid w:val="004571C5"/>
    <w:rsid w:val="0046433D"/>
    <w:rsid w:val="00473A7E"/>
    <w:rsid w:val="004751B5"/>
    <w:rsid w:val="00485030"/>
    <w:rsid w:val="00490136"/>
    <w:rsid w:val="00491C45"/>
    <w:rsid w:val="004940CD"/>
    <w:rsid w:val="00497C47"/>
    <w:rsid w:val="004B0313"/>
    <w:rsid w:val="004B234E"/>
    <w:rsid w:val="004B3479"/>
    <w:rsid w:val="004B675C"/>
    <w:rsid w:val="004C4325"/>
    <w:rsid w:val="004C66B6"/>
    <w:rsid w:val="004C70AF"/>
    <w:rsid w:val="004D5653"/>
    <w:rsid w:val="004D7E4B"/>
    <w:rsid w:val="004E17B7"/>
    <w:rsid w:val="004E4D15"/>
    <w:rsid w:val="004E6A95"/>
    <w:rsid w:val="004E6B01"/>
    <w:rsid w:val="005004B8"/>
    <w:rsid w:val="00501D8D"/>
    <w:rsid w:val="00505515"/>
    <w:rsid w:val="005102D5"/>
    <w:rsid w:val="00512409"/>
    <w:rsid w:val="00515088"/>
    <w:rsid w:val="005150F3"/>
    <w:rsid w:val="00522472"/>
    <w:rsid w:val="005261FD"/>
    <w:rsid w:val="00526735"/>
    <w:rsid w:val="00530CAE"/>
    <w:rsid w:val="00532F23"/>
    <w:rsid w:val="005330CC"/>
    <w:rsid w:val="005358D7"/>
    <w:rsid w:val="00540512"/>
    <w:rsid w:val="00541853"/>
    <w:rsid w:val="005426FE"/>
    <w:rsid w:val="00542F3F"/>
    <w:rsid w:val="00543C66"/>
    <w:rsid w:val="00552996"/>
    <w:rsid w:val="0055436F"/>
    <w:rsid w:val="005563A6"/>
    <w:rsid w:val="00557843"/>
    <w:rsid w:val="00557D3B"/>
    <w:rsid w:val="00557E8B"/>
    <w:rsid w:val="005646E2"/>
    <w:rsid w:val="00571BB5"/>
    <w:rsid w:val="00571D0A"/>
    <w:rsid w:val="00573A57"/>
    <w:rsid w:val="00583A41"/>
    <w:rsid w:val="00583D25"/>
    <w:rsid w:val="00583E11"/>
    <w:rsid w:val="00584A6C"/>
    <w:rsid w:val="00585692"/>
    <w:rsid w:val="00587D98"/>
    <w:rsid w:val="005904D0"/>
    <w:rsid w:val="00590BCA"/>
    <w:rsid w:val="005A28AC"/>
    <w:rsid w:val="005A482B"/>
    <w:rsid w:val="005A5557"/>
    <w:rsid w:val="005A5622"/>
    <w:rsid w:val="005A664C"/>
    <w:rsid w:val="005A762B"/>
    <w:rsid w:val="005B47BA"/>
    <w:rsid w:val="005C02CB"/>
    <w:rsid w:val="005C1BBD"/>
    <w:rsid w:val="005E7E53"/>
    <w:rsid w:val="005F7F66"/>
    <w:rsid w:val="00600292"/>
    <w:rsid w:val="00603AE6"/>
    <w:rsid w:val="00607B7F"/>
    <w:rsid w:val="00612C8F"/>
    <w:rsid w:val="00615DB9"/>
    <w:rsid w:val="006162B0"/>
    <w:rsid w:val="00616312"/>
    <w:rsid w:val="00617249"/>
    <w:rsid w:val="00620B26"/>
    <w:rsid w:val="00622943"/>
    <w:rsid w:val="00623FE7"/>
    <w:rsid w:val="00624A6D"/>
    <w:rsid w:val="00642BBA"/>
    <w:rsid w:val="00646F44"/>
    <w:rsid w:val="00647D12"/>
    <w:rsid w:val="0065072B"/>
    <w:rsid w:val="00650FEA"/>
    <w:rsid w:val="00651696"/>
    <w:rsid w:val="00651DF1"/>
    <w:rsid w:val="00654D53"/>
    <w:rsid w:val="00656D5F"/>
    <w:rsid w:val="0066395C"/>
    <w:rsid w:val="006664A9"/>
    <w:rsid w:val="00681648"/>
    <w:rsid w:val="006823A2"/>
    <w:rsid w:val="00695755"/>
    <w:rsid w:val="00695AB5"/>
    <w:rsid w:val="006A21B6"/>
    <w:rsid w:val="006A489E"/>
    <w:rsid w:val="006B188C"/>
    <w:rsid w:val="006B592A"/>
    <w:rsid w:val="006B5B29"/>
    <w:rsid w:val="006B695B"/>
    <w:rsid w:val="006B751E"/>
    <w:rsid w:val="006B770B"/>
    <w:rsid w:val="006B7DDF"/>
    <w:rsid w:val="006C21F7"/>
    <w:rsid w:val="006C4627"/>
    <w:rsid w:val="006C6A61"/>
    <w:rsid w:val="006C6ABA"/>
    <w:rsid w:val="006D0B0A"/>
    <w:rsid w:val="006D17E0"/>
    <w:rsid w:val="006D591F"/>
    <w:rsid w:val="006D5BFE"/>
    <w:rsid w:val="006D7055"/>
    <w:rsid w:val="006F0FCF"/>
    <w:rsid w:val="006F2464"/>
    <w:rsid w:val="006F743A"/>
    <w:rsid w:val="006F7A87"/>
    <w:rsid w:val="0070574C"/>
    <w:rsid w:val="00706617"/>
    <w:rsid w:val="00713D3B"/>
    <w:rsid w:val="0071559E"/>
    <w:rsid w:val="00720719"/>
    <w:rsid w:val="007216FB"/>
    <w:rsid w:val="00724C18"/>
    <w:rsid w:val="00724C31"/>
    <w:rsid w:val="00724FA4"/>
    <w:rsid w:val="0072583F"/>
    <w:rsid w:val="00725900"/>
    <w:rsid w:val="00731440"/>
    <w:rsid w:val="007330E1"/>
    <w:rsid w:val="007430F1"/>
    <w:rsid w:val="00746F4F"/>
    <w:rsid w:val="00752CAC"/>
    <w:rsid w:val="00753255"/>
    <w:rsid w:val="00753343"/>
    <w:rsid w:val="00753C48"/>
    <w:rsid w:val="00754653"/>
    <w:rsid w:val="00755D41"/>
    <w:rsid w:val="00756406"/>
    <w:rsid w:val="00757B05"/>
    <w:rsid w:val="00761088"/>
    <w:rsid w:val="00763246"/>
    <w:rsid w:val="0076477D"/>
    <w:rsid w:val="00771F7E"/>
    <w:rsid w:val="0077359C"/>
    <w:rsid w:val="00774B34"/>
    <w:rsid w:val="00774BBF"/>
    <w:rsid w:val="00774DD8"/>
    <w:rsid w:val="0077642A"/>
    <w:rsid w:val="007804E8"/>
    <w:rsid w:val="0078349F"/>
    <w:rsid w:val="00785B3B"/>
    <w:rsid w:val="007966EF"/>
    <w:rsid w:val="007A2EAB"/>
    <w:rsid w:val="007B78E8"/>
    <w:rsid w:val="007C12CC"/>
    <w:rsid w:val="007C2C32"/>
    <w:rsid w:val="007C4116"/>
    <w:rsid w:val="007D12CE"/>
    <w:rsid w:val="007D1375"/>
    <w:rsid w:val="007D22BF"/>
    <w:rsid w:val="007D36F5"/>
    <w:rsid w:val="007D4B8F"/>
    <w:rsid w:val="007D5B26"/>
    <w:rsid w:val="007E0A25"/>
    <w:rsid w:val="007E1981"/>
    <w:rsid w:val="007E1F27"/>
    <w:rsid w:val="007E1FD9"/>
    <w:rsid w:val="007E48F3"/>
    <w:rsid w:val="007E5013"/>
    <w:rsid w:val="007F11DA"/>
    <w:rsid w:val="007F1B22"/>
    <w:rsid w:val="007F262B"/>
    <w:rsid w:val="007F6ACC"/>
    <w:rsid w:val="007F6B1A"/>
    <w:rsid w:val="00806CE6"/>
    <w:rsid w:val="00815555"/>
    <w:rsid w:val="00826351"/>
    <w:rsid w:val="008305D3"/>
    <w:rsid w:val="00831F69"/>
    <w:rsid w:val="00833BBA"/>
    <w:rsid w:val="0084238F"/>
    <w:rsid w:val="00852A52"/>
    <w:rsid w:val="00852AD9"/>
    <w:rsid w:val="00866997"/>
    <w:rsid w:val="0086714C"/>
    <w:rsid w:val="00870517"/>
    <w:rsid w:val="0087132A"/>
    <w:rsid w:val="008760E7"/>
    <w:rsid w:val="00880B62"/>
    <w:rsid w:val="00881D96"/>
    <w:rsid w:val="00882F3D"/>
    <w:rsid w:val="008859A8"/>
    <w:rsid w:val="00896419"/>
    <w:rsid w:val="008A452E"/>
    <w:rsid w:val="008A5E05"/>
    <w:rsid w:val="008B6583"/>
    <w:rsid w:val="008B6C61"/>
    <w:rsid w:val="008C3D93"/>
    <w:rsid w:val="008D14F2"/>
    <w:rsid w:val="008D1C1E"/>
    <w:rsid w:val="008D41A7"/>
    <w:rsid w:val="008E1493"/>
    <w:rsid w:val="008E4B20"/>
    <w:rsid w:val="008E680E"/>
    <w:rsid w:val="008E7C75"/>
    <w:rsid w:val="008F3733"/>
    <w:rsid w:val="008F42F0"/>
    <w:rsid w:val="008F67B5"/>
    <w:rsid w:val="008F7665"/>
    <w:rsid w:val="00903809"/>
    <w:rsid w:val="0090595F"/>
    <w:rsid w:val="00907F96"/>
    <w:rsid w:val="0092389D"/>
    <w:rsid w:val="00925B13"/>
    <w:rsid w:val="00927B28"/>
    <w:rsid w:val="009306AC"/>
    <w:rsid w:val="00931DED"/>
    <w:rsid w:val="009405FD"/>
    <w:rsid w:val="0094182D"/>
    <w:rsid w:val="00945B8E"/>
    <w:rsid w:val="00947AAF"/>
    <w:rsid w:val="009510C5"/>
    <w:rsid w:val="009526FC"/>
    <w:rsid w:val="00953839"/>
    <w:rsid w:val="0096057F"/>
    <w:rsid w:val="0097164C"/>
    <w:rsid w:val="009716E1"/>
    <w:rsid w:val="009752C3"/>
    <w:rsid w:val="00982754"/>
    <w:rsid w:val="00984865"/>
    <w:rsid w:val="00992092"/>
    <w:rsid w:val="0099527F"/>
    <w:rsid w:val="009A319F"/>
    <w:rsid w:val="009A3A52"/>
    <w:rsid w:val="009A494C"/>
    <w:rsid w:val="009A4E74"/>
    <w:rsid w:val="009A4F28"/>
    <w:rsid w:val="009A6E90"/>
    <w:rsid w:val="009A7641"/>
    <w:rsid w:val="009A7BB3"/>
    <w:rsid w:val="009B1881"/>
    <w:rsid w:val="009B5B2B"/>
    <w:rsid w:val="009C2869"/>
    <w:rsid w:val="009D0221"/>
    <w:rsid w:val="009D225B"/>
    <w:rsid w:val="009D4361"/>
    <w:rsid w:val="009D7118"/>
    <w:rsid w:val="009D7560"/>
    <w:rsid w:val="009E0360"/>
    <w:rsid w:val="009E2527"/>
    <w:rsid w:val="009E5827"/>
    <w:rsid w:val="009F1A3B"/>
    <w:rsid w:val="009F1FEC"/>
    <w:rsid w:val="009F5C9B"/>
    <w:rsid w:val="009F7F53"/>
    <w:rsid w:val="00A03D08"/>
    <w:rsid w:val="00A045B6"/>
    <w:rsid w:val="00A06AD9"/>
    <w:rsid w:val="00A079AC"/>
    <w:rsid w:val="00A142BC"/>
    <w:rsid w:val="00A16CE7"/>
    <w:rsid w:val="00A1754A"/>
    <w:rsid w:val="00A22D7F"/>
    <w:rsid w:val="00A2345D"/>
    <w:rsid w:val="00A239BF"/>
    <w:rsid w:val="00A34853"/>
    <w:rsid w:val="00A411E7"/>
    <w:rsid w:val="00A41448"/>
    <w:rsid w:val="00A444FE"/>
    <w:rsid w:val="00A4605C"/>
    <w:rsid w:val="00A46AFC"/>
    <w:rsid w:val="00A5170F"/>
    <w:rsid w:val="00A5493E"/>
    <w:rsid w:val="00A657DF"/>
    <w:rsid w:val="00A66093"/>
    <w:rsid w:val="00A661AB"/>
    <w:rsid w:val="00A70229"/>
    <w:rsid w:val="00A746C1"/>
    <w:rsid w:val="00A80007"/>
    <w:rsid w:val="00A8273E"/>
    <w:rsid w:val="00A92323"/>
    <w:rsid w:val="00A94101"/>
    <w:rsid w:val="00A959D0"/>
    <w:rsid w:val="00AA4418"/>
    <w:rsid w:val="00AA44B9"/>
    <w:rsid w:val="00AB7897"/>
    <w:rsid w:val="00AD270C"/>
    <w:rsid w:val="00AD5325"/>
    <w:rsid w:val="00AD5756"/>
    <w:rsid w:val="00AD7392"/>
    <w:rsid w:val="00AE121A"/>
    <w:rsid w:val="00AE74E0"/>
    <w:rsid w:val="00AF10AE"/>
    <w:rsid w:val="00AF192B"/>
    <w:rsid w:val="00AF4216"/>
    <w:rsid w:val="00B0121E"/>
    <w:rsid w:val="00B04E05"/>
    <w:rsid w:val="00B119DE"/>
    <w:rsid w:val="00B11C14"/>
    <w:rsid w:val="00B141F2"/>
    <w:rsid w:val="00B15DAA"/>
    <w:rsid w:val="00B17EEC"/>
    <w:rsid w:val="00B2377B"/>
    <w:rsid w:val="00B24A4C"/>
    <w:rsid w:val="00B25F55"/>
    <w:rsid w:val="00B36BFA"/>
    <w:rsid w:val="00B41C10"/>
    <w:rsid w:val="00B449F1"/>
    <w:rsid w:val="00B4718D"/>
    <w:rsid w:val="00B5166E"/>
    <w:rsid w:val="00B61960"/>
    <w:rsid w:val="00B61EF2"/>
    <w:rsid w:val="00B65536"/>
    <w:rsid w:val="00B664F5"/>
    <w:rsid w:val="00B7572A"/>
    <w:rsid w:val="00B76D18"/>
    <w:rsid w:val="00B775E5"/>
    <w:rsid w:val="00B83A4C"/>
    <w:rsid w:val="00B92469"/>
    <w:rsid w:val="00B94741"/>
    <w:rsid w:val="00B95307"/>
    <w:rsid w:val="00B9644E"/>
    <w:rsid w:val="00BA0108"/>
    <w:rsid w:val="00BA0211"/>
    <w:rsid w:val="00BA24B5"/>
    <w:rsid w:val="00BA2FD8"/>
    <w:rsid w:val="00BA3AE7"/>
    <w:rsid w:val="00BB1BE1"/>
    <w:rsid w:val="00BB2496"/>
    <w:rsid w:val="00BB58E3"/>
    <w:rsid w:val="00BB68C0"/>
    <w:rsid w:val="00BC7733"/>
    <w:rsid w:val="00BD0FB3"/>
    <w:rsid w:val="00BD15BD"/>
    <w:rsid w:val="00BD6AC1"/>
    <w:rsid w:val="00BF0889"/>
    <w:rsid w:val="00BF4430"/>
    <w:rsid w:val="00BF4EB2"/>
    <w:rsid w:val="00BF6577"/>
    <w:rsid w:val="00C02E95"/>
    <w:rsid w:val="00C03AEA"/>
    <w:rsid w:val="00C0482F"/>
    <w:rsid w:val="00C04A80"/>
    <w:rsid w:val="00C15F96"/>
    <w:rsid w:val="00C16313"/>
    <w:rsid w:val="00C20A73"/>
    <w:rsid w:val="00C22C27"/>
    <w:rsid w:val="00C23561"/>
    <w:rsid w:val="00C23B32"/>
    <w:rsid w:val="00C26254"/>
    <w:rsid w:val="00C3213F"/>
    <w:rsid w:val="00C33378"/>
    <w:rsid w:val="00C35EBC"/>
    <w:rsid w:val="00C41774"/>
    <w:rsid w:val="00C46980"/>
    <w:rsid w:val="00C478A8"/>
    <w:rsid w:val="00C50B10"/>
    <w:rsid w:val="00C532B5"/>
    <w:rsid w:val="00C55111"/>
    <w:rsid w:val="00C6028A"/>
    <w:rsid w:val="00C63D02"/>
    <w:rsid w:val="00C63E01"/>
    <w:rsid w:val="00C64402"/>
    <w:rsid w:val="00C64F15"/>
    <w:rsid w:val="00C7533B"/>
    <w:rsid w:val="00C8035F"/>
    <w:rsid w:val="00C83F67"/>
    <w:rsid w:val="00C85A96"/>
    <w:rsid w:val="00C865C8"/>
    <w:rsid w:val="00C878D3"/>
    <w:rsid w:val="00C948D8"/>
    <w:rsid w:val="00C96F55"/>
    <w:rsid w:val="00C97E12"/>
    <w:rsid w:val="00CA0E80"/>
    <w:rsid w:val="00CA2510"/>
    <w:rsid w:val="00CA6EF9"/>
    <w:rsid w:val="00CA7424"/>
    <w:rsid w:val="00CB065B"/>
    <w:rsid w:val="00CB0C76"/>
    <w:rsid w:val="00CC47FF"/>
    <w:rsid w:val="00CC57A7"/>
    <w:rsid w:val="00CC6114"/>
    <w:rsid w:val="00CC694D"/>
    <w:rsid w:val="00CD157D"/>
    <w:rsid w:val="00CD2713"/>
    <w:rsid w:val="00CD45B0"/>
    <w:rsid w:val="00CE4B8A"/>
    <w:rsid w:val="00CE6BE4"/>
    <w:rsid w:val="00CF0452"/>
    <w:rsid w:val="00CF5612"/>
    <w:rsid w:val="00D04979"/>
    <w:rsid w:val="00D07631"/>
    <w:rsid w:val="00D12051"/>
    <w:rsid w:val="00D13C1D"/>
    <w:rsid w:val="00D144BE"/>
    <w:rsid w:val="00D174F5"/>
    <w:rsid w:val="00D208E0"/>
    <w:rsid w:val="00D2228B"/>
    <w:rsid w:val="00D24C36"/>
    <w:rsid w:val="00D25F49"/>
    <w:rsid w:val="00D31FD8"/>
    <w:rsid w:val="00D32B9E"/>
    <w:rsid w:val="00D3644B"/>
    <w:rsid w:val="00D37837"/>
    <w:rsid w:val="00D44806"/>
    <w:rsid w:val="00D44AB7"/>
    <w:rsid w:val="00D471F4"/>
    <w:rsid w:val="00D4797B"/>
    <w:rsid w:val="00D521E5"/>
    <w:rsid w:val="00D53EC2"/>
    <w:rsid w:val="00D560C1"/>
    <w:rsid w:val="00D6202F"/>
    <w:rsid w:val="00D65C95"/>
    <w:rsid w:val="00D70039"/>
    <w:rsid w:val="00D71D3D"/>
    <w:rsid w:val="00D73F30"/>
    <w:rsid w:val="00D77631"/>
    <w:rsid w:val="00D83F77"/>
    <w:rsid w:val="00D840A3"/>
    <w:rsid w:val="00D842E4"/>
    <w:rsid w:val="00D85C28"/>
    <w:rsid w:val="00D8621F"/>
    <w:rsid w:val="00D9169D"/>
    <w:rsid w:val="00D923DF"/>
    <w:rsid w:val="00DA1B6E"/>
    <w:rsid w:val="00DA78B2"/>
    <w:rsid w:val="00DB42B6"/>
    <w:rsid w:val="00DB6CE1"/>
    <w:rsid w:val="00DB7246"/>
    <w:rsid w:val="00DB7C3F"/>
    <w:rsid w:val="00DC1B1F"/>
    <w:rsid w:val="00DC2592"/>
    <w:rsid w:val="00DC285D"/>
    <w:rsid w:val="00DC6017"/>
    <w:rsid w:val="00DC6FE8"/>
    <w:rsid w:val="00DC728B"/>
    <w:rsid w:val="00DC749E"/>
    <w:rsid w:val="00DD7239"/>
    <w:rsid w:val="00DE3CAA"/>
    <w:rsid w:val="00DE502F"/>
    <w:rsid w:val="00DE5D36"/>
    <w:rsid w:val="00DF118A"/>
    <w:rsid w:val="00DF1462"/>
    <w:rsid w:val="00DF2E10"/>
    <w:rsid w:val="00DF38B4"/>
    <w:rsid w:val="00DF3D73"/>
    <w:rsid w:val="00DF69BB"/>
    <w:rsid w:val="00DF761C"/>
    <w:rsid w:val="00E073A5"/>
    <w:rsid w:val="00E102DB"/>
    <w:rsid w:val="00E1050B"/>
    <w:rsid w:val="00E11F5E"/>
    <w:rsid w:val="00E1263A"/>
    <w:rsid w:val="00E138D2"/>
    <w:rsid w:val="00E169EE"/>
    <w:rsid w:val="00E24581"/>
    <w:rsid w:val="00E363E8"/>
    <w:rsid w:val="00E379E9"/>
    <w:rsid w:val="00E401CD"/>
    <w:rsid w:val="00E54EA3"/>
    <w:rsid w:val="00E5596D"/>
    <w:rsid w:val="00E55B7D"/>
    <w:rsid w:val="00E67374"/>
    <w:rsid w:val="00E67751"/>
    <w:rsid w:val="00E715FB"/>
    <w:rsid w:val="00E719D5"/>
    <w:rsid w:val="00E86C7E"/>
    <w:rsid w:val="00E90373"/>
    <w:rsid w:val="00E933CE"/>
    <w:rsid w:val="00E93536"/>
    <w:rsid w:val="00E938E1"/>
    <w:rsid w:val="00E93B27"/>
    <w:rsid w:val="00EA2392"/>
    <w:rsid w:val="00EA2F88"/>
    <w:rsid w:val="00EA4592"/>
    <w:rsid w:val="00EB138A"/>
    <w:rsid w:val="00EB153C"/>
    <w:rsid w:val="00EB62A2"/>
    <w:rsid w:val="00EB6625"/>
    <w:rsid w:val="00EB6962"/>
    <w:rsid w:val="00EC2E95"/>
    <w:rsid w:val="00EC5162"/>
    <w:rsid w:val="00ED0B81"/>
    <w:rsid w:val="00ED1466"/>
    <w:rsid w:val="00ED1FE9"/>
    <w:rsid w:val="00ED785E"/>
    <w:rsid w:val="00EE1443"/>
    <w:rsid w:val="00EE526C"/>
    <w:rsid w:val="00EE5C42"/>
    <w:rsid w:val="00EE5D6A"/>
    <w:rsid w:val="00EE6BE8"/>
    <w:rsid w:val="00EE7B29"/>
    <w:rsid w:val="00EE7F85"/>
    <w:rsid w:val="00EF404C"/>
    <w:rsid w:val="00EF5282"/>
    <w:rsid w:val="00F046EC"/>
    <w:rsid w:val="00F12E7C"/>
    <w:rsid w:val="00F14D2E"/>
    <w:rsid w:val="00F15F36"/>
    <w:rsid w:val="00F1632D"/>
    <w:rsid w:val="00F17522"/>
    <w:rsid w:val="00F2392F"/>
    <w:rsid w:val="00F2624A"/>
    <w:rsid w:val="00F26D0C"/>
    <w:rsid w:val="00F31590"/>
    <w:rsid w:val="00F31ACE"/>
    <w:rsid w:val="00F322F9"/>
    <w:rsid w:val="00F35B58"/>
    <w:rsid w:val="00F37F65"/>
    <w:rsid w:val="00F40749"/>
    <w:rsid w:val="00F4124D"/>
    <w:rsid w:val="00F43330"/>
    <w:rsid w:val="00F44250"/>
    <w:rsid w:val="00F44F95"/>
    <w:rsid w:val="00F45604"/>
    <w:rsid w:val="00F45AA7"/>
    <w:rsid w:val="00F460F9"/>
    <w:rsid w:val="00F476FF"/>
    <w:rsid w:val="00F52299"/>
    <w:rsid w:val="00F545BA"/>
    <w:rsid w:val="00F54EDD"/>
    <w:rsid w:val="00F56DB3"/>
    <w:rsid w:val="00F6514D"/>
    <w:rsid w:val="00F74CE6"/>
    <w:rsid w:val="00F80CB4"/>
    <w:rsid w:val="00F85630"/>
    <w:rsid w:val="00F90E44"/>
    <w:rsid w:val="00F919B1"/>
    <w:rsid w:val="00F93870"/>
    <w:rsid w:val="00F956FE"/>
    <w:rsid w:val="00F95DFF"/>
    <w:rsid w:val="00F97AA4"/>
    <w:rsid w:val="00FA5104"/>
    <w:rsid w:val="00FB22F7"/>
    <w:rsid w:val="00FB54AC"/>
    <w:rsid w:val="00FB65AD"/>
    <w:rsid w:val="00FC6E78"/>
    <w:rsid w:val="00FD500F"/>
    <w:rsid w:val="00FD7644"/>
    <w:rsid w:val="00FE50E2"/>
    <w:rsid w:val="00FE546E"/>
    <w:rsid w:val="00FF6B4B"/>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docId w15:val="{AC2024DD-06F6-4574-B43C-5297D8B5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5630"/>
    <w:pPr>
      <w:spacing w:after="0" w:line="240" w:lineRule="auto"/>
    </w:pPr>
    <w:rPr>
      <w:sz w:val="20"/>
      <w:szCs w:val="20"/>
    </w:rPr>
  </w:style>
  <w:style w:type="character" w:customStyle="1" w:styleId="FootnoteTextChar">
    <w:name w:val="Footnote Text Char"/>
    <w:basedOn w:val="DefaultParagraphFont"/>
    <w:link w:val="FootnoteText"/>
    <w:uiPriority w:val="99"/>
    <w:rsid w:val="00F85630"/>
    <w:rPr>
      <w:sz w:val="20"/>
      <w:szCs w:val="20"/>
    </w:rPr>
  </w:style>
  <w:style w:type="character" w:styleId="FootnoteReference">
    <w:name w:val="footnote reference"/>
    <w:basedOn w:val="DefaultParagraphFont"/>
    <w:uiPriority w:val="99"/>
    <w:unhideWhenUsed/>
    <w:rsid w:val="00F85630"/>
    <w:rPr>
      <w:vertAlign w:val="superscript"/>
    </w:rPr>
  </w:style>
  <w:style w:type="character" w:styleId="Hyperlink">
    <w:name w:val="Hyperlink"/>
    <w:basedOn w:val="DefaultParagraphFont"/>
    <w:uiPriority w:val="99"/>
    <w:unhideWhenUsed/>
    <w:rsid w:val="00F85630"/>
    <w:rPr>
      <w:color w:val="0000FF" w:themeColor="hyperlink"/>
      <w:u w:val="single"/>
    </w:rPr>
  </w:style>
  <w:style w:type="paragraph" w:styleId="ListParagraph">
    <w:name w:val="List Paragraph"/>
    <w:basedOn w:val="Normal"/>
    <w:uiPriority w:val="34"/>
    <w:qFormat/>
    <w:rsid w:val="00B41C10"/>
    <w:pPr>
      <w:ind w:left="720"/>
      <w:contextualSpacing/>
    </w:pPr>
  </w:style>
  <w:style w:type="character" w:styleId="FollowedHyperlink">
    <w:name w:val="FollowedHyperlink"/>
    <w:basedOn w:val="DefaultParagraphFont"/>
    <w:uiPriority w:val="99"/>
    <w:semiHidden/>
    <w:unhideWhenUsed/>
    <w:rsid w:val="00A16CE7"/>
    <w:rPr>
      <w:color w:val="800080" w:themeColor="followedHyperlink"/>
      <w:u w:val="single"/>
    </w:rPr>
  </w:style>
  <w:style w:type="paragraph" w:styleId="Header">
    <w:name w:val="header"/>
    <w:basedOn w:val="Normal"/>
    <w:link w:val="HeaderChar"/>
    <w:uiPriority w:val="99"/>
    <w:unhideWhenUsed/>
    <w:rsid w:val="00C80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35F"/>
  </w:style>
  <w:style w:type="paragraph" w:styleId="Footer">
    <w:name w:val="footer"/>
    <w:basedOn w:val="Normal"/>
    <w:link w:val="FooterChar"/>
    <w:uiPriority w:val="99"/>
    <w:unhideWhenUsed/>
    <w:rsid w:val="00C8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35F"/>
  </w:style>
  <w:style w:type="character" w:styleId="CommentReference">
    <w:name w:val="annotation reference"/>
    <w:basedOn w:val="DefaultParagraphFont"/>
    <w:uiPriority w:val="99"/>
    <w:semiHidden/>
    <w:unhideWhenUsed/>
    <w:rsid w:val="00505515"/>
    <w:rPr>
      <w:sz w:val="16"/>
      <w:szCs w:val="16"/>
    </w:rPr>
  </w:style>
  <w:style w:type="paragraph" w:styleId="CommentText">
    <w:name w:val="annotation text"/>
    <w:basedOn w:val="Normal"/>
    <w:link w:val="CommentTextChar"/>
    <w:uiPriority w:val="99"/>
    <w:semiHidden/>
    <w:unhideWhenUsed/>
    <w:rsid w:val="00505515"/>
    <w:pPr>
      <w:spacing w:line="240" w:lineRule="auto"/>
    </w:pPr>
    <w:rPr>
      <w:sz w:val="20"/>
      <w:szCs w:val="20"/>
    </w:rPr>
  </w:style>
  <w:style w:type="character" w:customStyle="1" w:styleId="CommentTextChar">
    <w:name w:val="Comment Text Char"/>
    <w:basedOn w:val="DefaultParagraphFont"/>
    <w:link w:val="CommentText"/>
    <w:uiPriority w:val="99"/>
    <w:semiHidden/>
    <w:rsid w:val="00505515"/>
    <w:rPr>
      <w:sz w:val="20"/>
      <w:szCs w:val="20"/>
    </w:rPr>
  </w:style>
  <w:style w:type="paragraph" w:styleId="BalloonText">
    <w:name w:val="Balloon Text"/>
    <w:basedOn w:val="Normal"/>
    <w:link w:val="BalloonTextChar"/>
    <w:uiPriority w:val="99"/>
    <w:semiHidden/>
    <w:unhideWhenUsed/>
    <w:rsid w:val="00505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1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3809"/>
    <w:rPr>
      <w:b/>
      <w:bCs/>
    </w:rPr>
  </w:style>
  <w:style w:type="character" w:customStyle="1" w:styleId="CommentSubjectChar">
    <w:name w:val="Comment Subject Char"/>
    <w:basedOn w:val="CommentTextChar"/>
    <w:link w:val="CommentSubject"/>
    <w:uiPriority w:val="99"/>
    <w:semiHidden/>
    <w:rsid w:val="009038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nafmp.com/en/" TargetMode="External"/><Relationship Id="rId2" Type="http://schemas.openxmlformats.org/officeDocument/2006/relationships/hyperlink" Target="http://www.fmcsa.dot.gov/research-and-analysis/research/impact-driver-compensation-commercial-motor-vehicle-safety" TargetMode="External"/><Relationship Id="rId1" Type="http://schemas.openxmlformats.org/officeDocument/2006/relationships/hyperlink" Target="http://www.is.wayne.edu/mbelzer/pubs/ILRR%20Rodriguez-Targa-Belzer-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A8B9F-B33A-4812-8CCF-31E2DF8E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3855</Words>
  <Characters>21980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ICFI</dc:creator>
  <cp:keywords/>
  <dc:description/>
  <cp:lastModifiedBy>Powers, Sarah</cp:lastModifiedBy>
  <cp:revision>5</cp:revision>
  <dcterms:created xsi:type="dcterms:W3CDTF">2015-04-13T17:05:00Z</dcterms:created>
  <dcterms:modified xsi:type="dcterms:W3CDTF">2015-04-13T17:29:00Z</dcterms:modified>
</cp:coreProperties>
</file>