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1D" w:rsidRPr="00486BD8" w:rsidRDefault="007B7928" w:rsidP="00486BD8">
      <w:pPr>
        <w:pStyle w:val="Heading1"/>
        <w:ind w:left="98"/>
        <w:jc w:val="center"/>
        <w:rPr>
          <w:rFonts w:cs="Times New Roman"/>
        </w:rPr>
      </w:pPr>
      <w:bookmarkStart w:id="0" w:name="_GoBack"/>
      <w:bookmarkEnd w:id="0"/>
      <w:r w:rsidRPr="00486BD8">
        <w:rPr>
          <w:rFonts w:cs="Times New Roman"/>
        </w:rPr>
        <w:t xml:space="preserve">U.S. DEPARTMENT OF </w:t>
      </w:r>
      <w:r w:rsidR="004C581D" w:rsidRPr="00486BD8">
        <w:rPr>
          <w:rFonts w:cs="Times New Roman"/>
        </w:rPr>
        <w:t>TRANSPORTATION</w:t>
      </w:r>
    </w:p>
    <w:p w:rsidR="004C581D" w:rsidRPr="00486BD8" w:rsidRDefault="004C581D" w:rsidP="00486BD8">
      <w:pPr>
        <w:pStyle w:val="Heading1"/>
        <w:ind w:left="2666"/>
        <w:jc w:val="center"/>
        <w:rPr>
          <w:rFonts w:cs="Times New Roman"/>
        </w:rPr>
      </w:pPr>
    </w:p>
    <w:p w:rsidR="004C581D" w:rsidRPr="00486BD8" w:rsidRDefault="004C581D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t>Minimum Training Requirements for</w:t>
      </w:r>
    </w:p>
    <w:p w:rsidR="004C581D" w:rsidRPr="00486BD8" w:rsidRDefault="004C581D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t>Entry-Level Drivers of Commercial Motor Vehicles</w:t>
      </w:r>
    </w:p>
    <w:p w:rsidR="004C581D" w:rsidRPr="00486BD8" w:rsidRDefault="004C581D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81D" w:rsidRPr="00486BD8" w:rsidRDefault="004C581D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t>Docket No. FMCSA-2007-27748</w:t>
      </w:r>
    </w:p>
    <w:p w:rsidR="004C581D" w:rsidRPr="00486BD8" w:rsidRDefault="004C581D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433" w:rsidRPr="00486BD8" w:rsidRDefault="004C581D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t>Negotiated Rulemaking Committee</w:t>
      </w:r>
    </w:p>
    <w:p w:rsidR="004C581D" w:rsidRPr="00486BD8" w:rsidRDefault="005C1433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t>Ground Rules</w:t>
      </w:r>
    </w:p>
    <w:p w:rsidR="00997FD5" w:rsidRPr="00486BD8" w:rsidRDefault="00997FD5" w:rsidP="00486BD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997FD5" w:rsidRPr="00486BD8" w:rsidRDefault="007B7928" w:rsidP="00486BD8">
      <w:pPr>
        <w:pStyle w:val="Heading2"/>
        <w:numPr>
          <w:ilvl w:val="0"/>
          <w:numId w:val="1"/>
        </w:numPr>
        <w:tabs>
          <w:tab w:val="left" w:pos="432"/>
        </w:tabs>
        <w:ind w:right="1039" w:firstLine="0"/>
        <w:rPr>
          <w:rFonts w:cs="Times New Roman"/>
          <w:b w:val="0"/>
          <w:bCs w:val="0"/>
          <w:sz w:val="24"/>
          <w:szCs w:val="24"/>
        </w:rPr>
      </w:pPr>
      <w:r w:rsidRPr="00486BD8">
        <w:rPr>
          <w:rFonts w:cs="Times New Roman"/>
          <w:sz w:val="24"/>
          <w:szCs w:val="24"/>
        </w:rPr>
        <w:t xml:space="preserve">Goal of the </w:t>
      </w:r>
      <w:r w:rsidR="004C581D" w:rsidRPr="00486BD8">
        <w:rPr>
          <w:rFonts w:cs="Times New Roman"/>
          <w:sz w:val="24"/>
          <w:szCs w:val="24"/>
        </w:rPr>
        <w:t xml:space="preserve">Negotiated Rulemaking Committee on Minimum Training Standards for Entry-Level Drivers of Commercial Motor Vehicles </w:t>
      </w:r>
      <w:r w:rsidRPr="00486BD8">
        <w:rPr>
          <w:rFonts w:cs="Times New Roman"/>
          <w:sz w:val="24"/>
          <w:szCs w:val="24"/>
        </w:rPr>
        <w:t>(“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>”)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D5" w:rsidRPr="00486BD8" w:rsidRDefault="007B7928" w:rsidP="00486BD8">
      <w:pPr>
        <w:pStyle w:val="BodyText"/>
        <w:ind w:left="100" w:right="831"/>
        <w:rPr>
          <w:rFonts w:cs="Times New Roman"/>
          <w:i/>
          <w:sz w:val="24"/>
          <w:szCs w:val="24"/>
        </w:rPr>
      </w:pPr>
      <w:r w:rsidRPr="00486BD8">
        <w:rPr>
          <w:rFonts w:cs="Times New Roman"/>
          <w:sz w:val="24"/>
          <w:szCs w:val="24"/>
        </w:rPr>
        <w:t xml:space="preserve">The goal of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is to, in good faith, reach consensus on </w:t>
      </w:r>
      <w:r w:rsidR="00654D38" w:rsidRPr="00486BD8">
        <w:rPr>
          <w:rFonts w:cs="Times New Roman"/>
          <w:sz w:val="24"/>
          <w:szCs w:val="24"/>
        </w:rPr>
        <w:t xml:space="preserve">a </w:t>
      </w:r>
      <w:r w:rsidRPr="00486BD8">
        <w:rPr>
          <w:rFonts w:cs="Times New Roman"/>
          <w:sz w:val="24"/>
          <w:szCs w:val="24"/>
        </w:rPr>
        <w:t>recommended</w:t>
      </w:r>
      <w:r w:rsidR="0075188C" w:rsidRPr="00486BD8">
        <w:rPr>
          <w:rFonts w:cs="Times New Roman"/>
          <w:sz w:val="24"/>
          <w:szCs w:val="24"/>
        </w:rPr>
        <w:t xml:space="preserve"> </w:t>
      </w:r>
      <w:r w:rsidR="004B6548" w:rsidRPr="00486BD8">
        <w:rPr>
          <w:rFonts w:cs="Times New Roman"/>
          <w:sz w:val="24"/>
          <w:szCs w:val="24"/>
        </w:rPr>
        <w:t>rule on federal minimum training standards for entry-level drivers of commercial motor vehicles</w:t>
      </w:r>
      <w:r w:rsidR="00654D38" w:rsidRPr="00486BD8">
        <w:rPr>
          <w:rFonts w:cs="Times New Roman"/>
          <w:sz w:val="24"/>
          <w:szCs w:val="24"/>
        </w:rPr>
        <w:t xml:space="preserve"> </w:t>
      </w:r>
      <w:r w:rsidR="008305A4" w:rsidRPr="00486BD8">
        <w:rPr>
          <w:rFonts w:cs="Times New Roman"/>
          <w:sz w:val="24"/>
          <w:szCs w:val="24"/>
        </w:rPr>
        <w:t xml:space="preserve">as required by </w:t>
      </w:r>
      <w:r w:rsidR="00754469" w:rsidRPr="00486BD8">
        <w:rPr>
          <w:rFonts w:cs="Times New Roman"/>
          <w:sz w:val="24"/>
          <w:szCs w:val="24"/>
        </w:rPr>
        <w:t>the Moving Ahead for Progress in the 21st Century Act</w:t>
      </w:r>
      <w:r w:rsidR="00754469" w:rsidRPr="00486BD8">
        <w:rPr>
          <w:rStyle w:val="FootnoteReference"/>
          <w:rFonts w:cs="Times New Roman"/>
          <w:sz w:val="24"/>
          <w:szCs w:val="24"/>
        </w:rPr>
        <w:footnoteReference w:id="1"/>
      </w:r>
      <w:r w:rsidR="00754469" w:rsidRPr="00486BD8">
        <w:rPr>
          <w:rFonts w:cs="Times New Roman"/>
          <w:sz w:val="24"/>
          <w:szCs w:val="24"/>
        </w:rPr>
        <w:t xml:space="preserve"> (</w:t>
      </w:r>
      <w:r w:rsidR="008305A4" w:rsidRPr="00486BD8">
        <w:rPr>
          <w:rFonts w:cs="Times New Roman"/>
          <w:sz w:val="24"/>
          <w:szCs w:val="24"/>
        </w:rPr>
        <w:t>MAP-21</w:t>
      </w:r>
      <w:r w:rsidR="00754469" w:rsidRPr="00486BD8">
        <w:rPr>
          <w:rFonts w:cs="Times New Roman"/>
          <w:sz w:val="24"/>
          <w:szCs w:val="24"/>
        </w:rPr>
        <w:t>)</w:t>
      </w:r>
      <w:r w:rsidR="00962A31" w:rsidRPr="00486BD8">
        <w:rPr>
          <w:rFonts w:cs="Times New Roman"/>
          <w:sz w:val="24"/>
          <w:szCs w:val="24"/>
        </w:rPr>
        <w:t xml:space="preserve"> sec. 32304</w:t>
      </w:r>
      <w:r w:rsidR="00754469" w:rsidRPr="00486BD8">
        <w:rPr>
          <w:rFonts w:cs="Times New Roman"/>
          <w:sz w:val="24"/>
          <w:szCs w:val="24"/>
        </w:rPr>
        <w:t xml:space="preserve"> (see Annex)</w:t>
      </w:r>
      <w:r w:rsidR="004B6548" w:rsidRPr="00486BD8">
        <w:rPr>
          <w:rFonts w:cs="Times New Roman"/>
          <w:sz w:val="24"/>
          <w:szCs w:val="24"/>
        </w:rPr>
        <w:t xml:space="preserve">.  </w:t>
      </w:r>
      <w:r w:rsidRPr="00486BD8">
        <w:rPr>
          <w:rFonts w:cs="Times New Roman"/>
          <w:sz w:val="24"/>
          <w:szCs w:val="24"/>
        </w:rPr>
        <w:t xml:space="preserve">The objective is that each party will support the consensus recommendation formed by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>.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Heading2"/>
        <w:numPr>
          <w:ilvl w:val="0"/>
          <w:numId w:val="1"/>
        </w:numPr>
        <w:tabs>
          <w:tab w:val="left" w:pos="432"/>
        </w:tabs>
        <w:ind w:left="431" w:hanging="331"/>
        <w:rPr>
          <w:rFonts w:cs="Times New Roman"/>
          <w:b w:val="0"/>
          <w:bCs w:val="0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Participants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881"/>
        </w:tabs>
        <w:ind w:left="863" w:right="521" w:hanging="432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Interests Represented</w:t>
      </w:r>
      <w:r w:rsidRPr="00486BD8">
        <w:rPr>
          <w:rFonts w:cs="Times New Roman"/>
          <w:sz w:val="24"/>
          <w:szCs w:val="24"/>
        </w:rPr>
        <w:t>.</w:t>
      </w:r>
      <w:r w:rsidRPr="00486BD8">
        <w:rPr>
          <w:rFonts w:cs="Times New Roman"/>
          <w:b/>
          <w:sz w:val="24"/>
          <w:szCs w:val="24"/>
        </w:rPr>
        <w:t xml:space="preserve"> </w:t>
      </w:r>
      <w:r w:rsidR="005178A0" w:rsidRPr="00486BD8">
        <w:rPr>
          <w:rFonts w:cs="Times New Roman"/>
          <w:b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>Any interest that would be significantly affected by the rule may be represented in the negotiations.</w:t>
      </w:r>
    </w:p>
    <w:p w:rsidR="00997FD5" w:rsidRPr="00486BD8" w:rsidRDefault="00997FD5" w:rsidP="00486BD8">
      <w:pPr>
        <w:ind w:left="863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960"/>
        </w:tabs>
        <w:ind w:left="863" w:right="134" w:hanging="432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Parties to the Negotiations</w:t>
      </w:r>
      <w:r w:rsidRPr="00486BD8">
        <w:rPr>
          <w:rFonts w:cs="Times New Roman"/>
          <w:sz w:val="24"/>
          <w:szCs w:val="24"/>
        </w:rPr>
        <w:t xml:space="preserve">. </w:t>
      </w:r>
      <w:r w:rsidR="005178A0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consists of those individuals whom the </w:t>
      </w:r>
      <w:r w:rsidR="00C51B5E" w:rsidRPr="00486BD8">
        <w:rPr>
          <w:rFonts w:cs="Times New Roman"/>
          <w:sz w:val="24"/>
          <w:szCs w:val="24"/>
        </w:rPr>
        <w:t xml:space="preserve">Administrator </w:t>
      </w:r>
      <w:r w:rsidRPr="00486BD8">
        <w:rPr>
          <w:rFonts w:cs="Times New Roman"/>
          <w:sz w:val="24"/>
          <w:szCs w:val="24"/>
        </w:rPr>
        <w:t xml:space="preserve">appoints, as nominated by the affected interests.  Each organization or interest caucus that is directly represented on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shall be deemed a party to the negotiations.</w:t>
      </w:r>
    </w:p>
    <w:p w:rsidR="00997FD5" w:rsidRPr="00486BD8" w:rsidRDefault="00997FD5" w:rsidP="00486BD8">
      <w:pPr>
        <w:ind w:left="863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4C581D" w:rsidP="00486BD8">
      <w:pPr>
        <w:pStyle w:val="BodyText"/>
        <w:numPr>
          <w:ilvl w:val="1"/>
          <w:numId w:val="1"/>
        </w:numPr>
        <w:tabs>
          <w:tab w:val="left" w:pos="821"/>
        </w:tabs>
        <w:ind w:left="863" w:right="124" w:hanging="432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Committee</w:t>
      </w:r>
      <w:r w:rsidR="007B7928" w:rsidRPr="00486BD8">
        <w:rPr>
          <w:rFonts w:cs="Times New Roman"/>
          <w:b/>
          <w:sz w:val="24"/>
          <w:szCs w:val="24"/>
        </w:rPr>
        <w:t xml:space="preserve"> Members</w:t>
      </w:r>
      <w:r w:rsidR="007B7928" w:rsidRPr="00486BD8">
        <w:rPr>
          <w:rFonts w:cs="Times New Roman"/>
          <w:sz w:val="24"/>
          <w:szCs w:val="24"/>
        </w:rPr>
        <w:t>.</w:t>
      </w:r>
      <w:r w:rsidR="007B7928" w:rsidRPr="00486BD8">
        <w:rPr>
          <w:rFonts w:cs="Times New Roman"/>
          <w:b/>
          <w:sz w:val="24"/>
          <w:szCs w:val="24"/>
        </w:rPr>
        <w:t xml:space="preserve"> </w:t>
      </w:r>
      <w:r w:rsidR="005178A0">
        <w:rPr>
          <w:rFonts w:cs="Times New Roman"/>
          <w:b/>
          <w:sz w:val="24"/>
          <w:szCs w:val="24"/>
        </w:rPr>
        <w:t xml:space="preserve"> </w:t>
      </w:r>
      <w:r w:rsidR="007B7928" w:rsidRPr="00486BD8">
        <w:rPr>
          <w:rFonts w:cs="Times New Roman"/>
          <w:sz w:val="24"/>
          <w:szCs w:val="24"/>
        </w:rPr>
        <w:t xml:space="preserve">Each </w:t>
      </w:r>
      <w:r w:rsidRPr="00486BD8">
        <w:rPr>
          <w:rFonts w:cs="Times New Roman"/>
          <w:sz w:val="24"/>
          <w:szCs w:val="24"/>
        </w:rPr>
        <w:t>Committee</w:t>
      </w:r>
      <w:r w:rsidR="007B7928" w:rsidRPr="00486BD8">
        <w:rPr>
          <w:rFonts w:cs="Times New Roman"/>
          <w:sz w:val="24"/>
          <w:szCs w:val="24"/>
        </w:rPr>
        <w:t xml:space="preserve"> member appointed by the </w:t>
      </w:r>
      <w:r w:rsidR="00C51B5E" w:rsidRPr="00486BD8">
        <w:rPr>
          <w:rFonts w:cs="Times New Roman"/>
          <w:sz w:val="24"/>
          <w:szCs w:val="24"/>
        </w:rPr>
        <w:t xml:space="preserve">Administrator </w:t>
      </w:r>
      <w:r w:rsidR="007B7928" w:rsidRPr="00486BD8">
        <w:rPr>
          <w:rFonts w:cs="Times New Roman"/>
          <w:sz w:val="24"/>
          <w:szCs w:val="24"/>
        </w:rPr>
        <w:t xml:space="preserve">agrees to serve until the dissolution of the </w:t>
      </w:r>
      <w:r w:rsidRPr="00486BD8">
        <w:rPr>
          <w:rFonts w:cs="Times New Roman"/>
          <w:sz w:val="24"/>
          <w:szCs w:val="24"/>
        </w:rPr>
        <w:t>Committee</w:t>
      </w:r>
      <w:r w:rsidR="007B7928" w:rsidRPr="00486BD8">
        <w:rPr>
          <w:rFonts w:cs="Times New Roman"/>
          <w:sz w:val="24"/>
          <w:szCs w:val="24"/>
        </w:rPr>
        <w:t xml:space="preserve"> unless that member becomes unable to serve, resigns, or ceases to maintain the representational requirements.</w:t>
      </w:r>
    </w:p>
    <w:p w:rsidR="00997FD5" w:rsidRPr="00486BD8" w:rsidRDefault="00997FD5" w:rsidP="00486BD8">
      <w:pPr>
        <w:ind w:left="953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840"/>
        </w:tabs>
        <w:ind w:left="791" w:right="124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bCs/>
          <w:sz w:val="24"/>
          <w:szCs w:val="24"/>
        </w:rPr>
        <w:t xml:space="preserve">Alternates for </w:t>
      </w:r>
      <w:r w:rsidR="004C581D" w:rsidRPr="00486BD8">
        <w:rPr>
          <w:rFonts w:cs="Times New Roman"/>
          <w:b/>
          <w:bCs/>
          <w:sz w:val="24"/>
          <w:szCs w:val="24"/>
        </w:rPr>
        <w:t>Committee</w:t>
      </w:r>
      <w:r w:rsidRPr="00486BD8">
        <w:rPr>
          <w:rFonts w:cs="Times New Roman"/>
          <w:b/>
          <w:bCs/>
          <w:sz w:val="24"/>
          <w:szCs w:val="24"/>
        </w:rPr>
        <w:t xml:space="preserve"> Members</w:t>
      </w:r>
      <w:r w:rsidRPr="00486BD8">
        <w:rPr>
          <w:rFonts w:cs="Times New Roman"/>
          <w:bCs/>
          <w:sz w:val="24"/>
          <w:szCs w:val="24"/>
        </w:rPr>
        <w:t>.</w:t>
      </w:r>
      <w:r w:rsidRPr="00486BD8">
        <w:rPr>
          <w:rFonts w:cs="Times New Roman"/>
          <w:b/>
          <w:bCs/>
          <w:sz w:val="24"/>
          <w:szCs w:val="24"/>
        </w:rPr>
        <w:t xml:space="preserve">  </w:t>
      </w:r>
      <w:r w:rsidRPr="00486BD8">
        <w:rPr>
          <w:rFonts w:cs="Times New Roman"/>
          <w:sz w:val="24"/>
          <w:szCs w:val="24"/>
        </w:rPr>
        <w:t xml:space="preserve">Each party to the negotiations may designate an alternate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D5385C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ember.  Alternates may substitute for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D5385C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embers in the event the </w:t>
      </w:r>
      <w:r w:rsidR="00D5385C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 cannot attend a session of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. 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Only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D5385C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embers may vote on any consensus recommendation, and any alternate casting a vote shall do so on behalf of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D5385C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>ember, and not as a representative of their own organization’s interest, if different.</w:t>
      </w:r>
      <w:r w:rsidR="00B2298A" w:rsidRPr="00486BD8">
        <w:rPr>
          <w:rFonts w:cs="Times New Roman"/>
          <w:sz w:val="24"/>
          <w:szCs w:val="24"/>
        </w:rPr>
        <w:t xml:space="preserve">  </w:t>
      </w:r>
      <w:r w:rsidR="00C51B5E" w:rsidRPr="00486BD8">
        <w:rPr>
          <w:rFonts w:cs="Times New Roman"/>
          <w:sz w:val="24"/>
          <w:szCs w:val="24"/>
        </w:rPr>
        <w:t xml:space="preserve">Alternates may vote on the final recommendation only </w:t>
      </w:r>
      <w:r w:rsidR="00C51B5E" w:rsidRPr="00486BD8">
        <w:rPr>
          <w:rFonts w:cs="Times New Roman"/>
          <w:sz w:val="24"/>
          <w:szCs w:val="24"/>
        </w:rPr>
        <w:lastRenderedPageBreak/>
        <w:t>on the instructions of their principal</w:t>
      </w:r>
      <w:r w:rsidR="00B2298A" w:rsidRPr="00486BD8">
        <w:rPr>
          <w:rFonts w:cs="Times New Roman"/>
          <w:sz w:val="24"/>
          <w:szCs w:val="24"/>
        </w:rPr>
        <w:t>.</w:t>
      </w:r>
    </w:p>
    <w:p w:rsidR="00997FD5" w:rsidRPr="00486BD8" w:rsidRDefault="00997FD5" w:rsidP="00486BD8">
      <w:pPr>
        <w:ind w:left="331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821"/>
        </w:tabs>
        <w:ind w:left="791" w:right="1039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Additional Interests</w:t>
      </w:r>
      <w:r w:rsidRPr="00486BD8">
        <w:rPr>
          <w:rFonts w:cs="Times New Roman"/>
          <w:sz w:val="24"/>
          <w:szCs w:val="24"/>
        </w:rPr>
        <w:t>.</w:t>
      </w:r>
      <w:r w:rsidRPr="00486BD8">
        <w:rPr>
          <w:rFonts w:cs="Times New Roman"/>
          <w:b/>
          <w:sz w:val="24"/>
          <w:szCs w:val="24"/>
        </w:rPr>
        <w:t xml:space="preserve"> </w:t>
      </w:r>
      <w:r w:rsidR="00FF52A6" w:rsidRPr="00486BD8">
        <w:rPr>
          <w:rFonts w:cs="Times New Roman"/>
          <w:b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Additional organizational interests may join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after negotiations have begun only with the consensus of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>.</w:t>
      </w:r>
    </w:p>
    <w:p w:rsidR="00997FD5" w:rsidRPr="00486BD8" w:rsidRDefault="00997FD5" w:rsidP="00486BD8">
      <w:pPr>
        <w:ind w:left="961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Heading2"/>
        <w:numPr>
          <w:ilvl w:val="1"/>
          <w:numId w:val="1"/>
        </w:numPr>
        <w:tabs>
          <w:tab w:val="left" w:pos="859"/>
        </w:tabs>
        <w:ind w:left="791"/>
        <w:rPr>
          <w:rFonts w:cs="Times New Roman"/>
          <w:b w:val="0"/>
          <w:bCs w:val="0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Attendance and Participation at Meetings</w:t>
      </w:r>
      <w:r w:rsidRPr="00486BD8">
        <w:rPr>
          <w:rFonts w:cs="Times New Roman"/>
          <w:b w:val="0"/>
          <w:sz w:val="24"/>
          <w:szCs w:val="24"/>
        </w:rPr>
        <w:t>.</w:t>
      </w:r>
    </w:p>
    <w:p w:rsidR="00997FD5" w:rsidRPr="00486BD8" w:rsidRDefault="00997FD5" w:rsidP="00486BD8">
      <w:pPr>
        <w:ind w:left="961" w:firstLine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2"/>
          <w:numId w:val="1"/>
        </w:numPr>
        <w:tabs>
          <w:tab w:val="left" w:pos="1246"/>
        </w:tabs>
        <w:ind w:left="1151" w:right="521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 xml:space="preserve">Attendance.  Each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D5385C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 agrees to make a good faith effort to attend every session of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. </w:t>
      </w:r>
      <w:r w:rsidR="00F81910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In addition,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D5385C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ember's alternate agrees to make a good faith effort to attend all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meetings and to represent the interest at any meeting that the </w:t>
      </w:r>
      <w:r w:rsidR="002D3F8F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>ember is unable to attend.</w:t>
      </w:r>
    </w:p>
    <w:p w:rsidR="00997FD5" w:rsidRPr="00486BD8" w:rsidRDefault="007B7928" w:rsidP="00486BD8">
      <w:pPr>
        <w:pStyle w:val="BodyText"/>
        <w:numPr>
          <w:ilvl w:val="2"/>
          <w:numId w:val="1"/>
        </w:numPr>
        <w:tabs>
          <w:tab w:val="left" w:pos="1190"/>
        </w:tabs>
        <w:ind w:left="1151" w:right="98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Participation.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 Only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2D3F8F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embers or their alternates have the privilege of sitting at the negotiating table. 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>Any party may speak from the floor during the negotiations; however, the</w:t>
      </w:r>
      <w:r w:rsidR="00654D38" w:rsidRPr="00486BD8">
        <w:rPr>
          <w:rFonts w:cs="Times New Roman"/>
          <w:sz w:val="24"/>
          <w:szCs w:val="24"/>
        </w:rPr>
        <w:t xml:space="preserve">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may limit discussion as needed to resolve issues in a timely manner.</w:t>
      </w:r>
    </w:p>
    <w:p w:rsidR="00997FD5" w:rsidRPr="00486BD8" w:rsidRDefault="00997FD5" w:rsidP="00486BD8">
      <w:pPr>
        <w:ind w:left="961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F4D8E" w:rsidRDefault="007B7928" w:rsidP="004F4D8E">
      <w:pPr>
        <w:pStyle w:val="BodyText"/>
        <w:numPr>
          <w:ilvl w:val="1"/>
          <w:numId w:val="1"/>
        </w:numPr>
        <w:tabs>
          <w:tab w:val="left" w:pos="792"/>
        </w:tabs>
        <w:ind w:left="791" w:right="644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Constituents' Interests</w:t>
      </w:r>
      <w:r w:rsidRPr="00486BD8">
        <w:rPr>
          <w:rFonts w:cs="Times New Roman"/>
          <w:sz w:val="24"/>
          <w:szCs w:val="24"/>
        </w:rPr>
        <w:t xml:space="preserve">. 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2D3F8F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embers are expected to represent the concerns of their interest group to ensure that any agreement developed by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is acceptable to the organization or caucus which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</w:t>
      </w:r>
      <w:r w:rsidR="002D3F8F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>ember represents.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Heading2"/>
        <w:numPr>
          <w:ilvl w:val="0"/>
          <w:numId w:val="1"/>
        </w:numPr>
        <w:tabs>
          <w:tab w:val="left" w:pos="432"/>
        </w:tabs>
        <w:ind w:hanging="100"/>
        <w:rPr>
          <w:rFonts w:cs="Times New Roman"/>
          <w:b w:val="0"/>
          <w:bCs w:val="0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Decision making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AE0" w:rsidRPr="00486BD8" w:rsidRDefault="007B7928" w:rsidP="00486BD8">
      <w:pPr>
        <w:pStyle w:val="BodyText"/>
        <w:numPr>
          <w:ilvl w:val="1"/>
          <w:numId w:val="1"/>
        </w:numPr>
        <w:tabs>
          <w:tab w:val="left" w:pos="792"/>
        </w:tabs>
        <w:ind w:left="791" w:right="644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Consensus</w:t>
      </w:r>
      <w:r w:rsidRPr="00486BD8">
        <w:rPr>
          <w:rFonts w:cs="Times New Roman"/>
          <w:sz w:val="24"/>
          <w:szCs w:val="24"/>
        </w:rPr>
        <w:t xml:space="preserve">. </w:t>
      </w:r>
    </w:p>
    <w:p w:rsidR="005B2AE0" w:rsidRPr="00486BD8" w:rsidRDefault="005B2AE0" w:rsidP="00486BD8">
      <w:pPr>
        <w:pStyle w:val="BodyText"/>
        <w:tabs>
          <w:tab w:val="left" w:pos="792"/>
        </w:tabs>
        <w:ind w:right="340"/>
        <w:rPr>
          <w:rFonts w:cs="Times New Roman"/>
          <w:sz w:val="24"/>
          <w:szCs w:val="24"/>
        </w:rPr>
      </w:pPr>
    </w:p>
    <w:p w:rsidR="005B2AE0" w:rsidRPr="00486BD8" w:rsidRDefault="007B7928" w:rsidP="00486BD8">
      <w:pPr>
        <w:pStyle w:val="BodyText"/>
        <w:tabs>
          <w:tab w:val="left" w:pos="792"/>
        </w:tabs>
        <w:ind w:right="340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 xml:space="preserve">The </w:t>
      </w:r>
      <w:r w:rsidR="004C581D" w:rsidRPr="00486BD8">
        <w:rPr>
          <w:rFonts w:cs="Times New Roman"/>
          <w:sz w:val="24"/>
          <w:szCs w:val="24"/>
        </w:rPr>
        <w:t>Commi</w:t>
      </w:r>
      <w:r w:rsidR="00DC15DE" w:rsidRPr="00486BD8">
        <w:rPr>
          <w:rFonts w:cs="Times New Roman"/>
          <w:sz w:val="24"/>
          <w:szCs w:val="24"/>
        </w:rPr>
        <w:softHyphen/>
      </w:r>
      <w:r w:rsidR="00DC15DE" w:rsidRPr="00486BD8">
        <w:rPr>
          <w:rFonts w:cs="Times New Roman"/>
          <w:sz w:val="24"/>
          <w:szCs w:val="24"/>
        </w:rPr>
        <w:softHyphen/>
      </w:r>
      <w:r w:rsidR="00DC15DE" w:rsidRPr="00486BD8">
        <w:rPr>
          <w:rFonts w:cs="Times New Roman"/>
          <w:sz w:val="24"/>
          <w:szCs w:val="24"/>
        </w:rPr>
        <w:softHyphen/>
      </w:r>
      <w:r w:rsidR="004C581D" w:rsidRPr="00486BD8">
        <w:rPr>
          <w:rFonts w:cs="Times New Roman"/>
          <w:sz w:val="24"/>
          <w:szCs w:val="24"/>
        </w:rPr>
        <w:t>ttee</w:t>
      </w:r>
      <w:r w:rsidRPr="00486BD8">
        <w:rPr>
          <w:rFonts w:cs="Times New Roman"/>
          <w:sz w:val="24"/>
          <w:szCs w:val="24"/>
        </w:rPr>
        <w:t xml:space="preserve"> will operate by consensus which, for these purposes, means no more than </w:t>
      </w:r>
      <w:r w:rsidR="000B36E5" w:rsidRPr="00486BD8">
        <w:rPr>
          <w:rFonts w:cs="Times New Roman"/>
          <w:sz w:val="24"/>
          <w:szCs w:val="24"/>
        </w:rPr>
        <w:t>3</w:t>
      </w:r>
      <w:r w:rsidRPr="00486BD8">
        <w:rPr>
          <w:rFonts w:cs="Times New Roman"/>
          <w:sz w:val="24"/>
          <w:szCs w:val="24"/>
        </w:rPr>
        <w:t xml:space="preserve"> negative votes. 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Abstention shall not be construed as a negative vote. 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All agreements reached during the negotiations are tentative and may be made by the </w:t>
      </w:r>
      <w:r w:rsidR="002D3F8F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embers present at the meeting or their Alternates who attend a meeting in their stead until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reaches an agreement that is binding on the parties.</w:t>
      </w:r>
      <w:r w:rsidR="007D03C0" w:rsidRPr="00486BD8">
        <w:rPr>
          <w:rFonts w:cs="Times New Roman"/>
          <w:sz w:val="24"/>
          <w:szCs w:val="24"/>
        </w:rPr>
        <w:t xml:space="preserve">  Any d</w:t>
      </w:r>
      <w:r w:rsidR="00F01D78" w:rsidRPr="00486BD8">
        <w:rPr>
          <w:rFonts w:cs="Times New Roman"/>
          <w:sz w:val="24"/>
          <w:szCs w:val="24"/>
        </w:rPr>
        <w:t xml:space="preserve">issenting views will be included in the final </w:t>
      </w:r>
      <w:r w:rsidR="0068406B" w:rsidRPr="00486BD8">
        <w:rPr>
          <w:rFonts w:cs="Times New Roman"/>
          <w:sz w:val="24"/>
          <w:szCs w:val="24"/>
        </w:rPr>
        <w:t xml:space="preserve">Written Statement </w:t>
      </w:r>
      <w:r w:rsidR="00F01D78" w:rsidRPr="00486BD8">
        <w:rPr>
          <w:rFonts w:cs="Times New Roman"/>
          <w:sz w:val="24"/>
          <w:szCs w:val="24"/>
        </w:rPr>
        <w:t>to the Administrator in terms agreeable to the dissenting party.</w:t>
      </w:r>
    </w:p>
    <w:p w:rsidR="00997FD5" w:rsidRPr="00486BD8" w:rsidRDefault="00DC15DE" w:rsidP="00486BD8">
      <w:pPr>
        <w:rPr>
          <w:rFonts w:ascii="Times New Roman" w:eastAsia="Times New Roman" w:hAnsi="Times New Roman" w:cs="Times New Roman"/>
          <w:sz w:val="24"/>
          <w:szCs w:val="24"/>
        </w:rPr>
      </w:pPr>
      <w:r w:rsidRPr="00486BD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86BD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86BD8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792"/>
        </w:tabs>
        <w:ind w:left="791" w:right="644"/>
        <w:rPr>
          <w:rFonts w:cs="Times New Roman"/>
          <w:b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Sub</w:t>
      </w:r>
      <w:r w:rsidR="009659EB" w:rsidRPr="00486BD8">
        <w:rPr>
          <w:rFonts w:cs="Times New Roman"/>
          <w:b/>
          <w:sz w:val="24"/>
          <w:szCs w:val="24"/>
        </w:rPr>
        <w:t>committees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2"/>
          <w:numId w:val="1"/>
        </w:numPr>
        <w:tabs>
          <w:tab w:val="left" w:pos="1246"/>
        </w:tabs>
        <w:ind w:left="1151" w:right="521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Sub</w:t>
      </w:r>
      <w:r w:rsidR="009659EB" w:rsidRPr="00486BD8">
        <w:rPr>
          <w:rFonts w:cs="Times New Roman"/>
          <w:sz w:val="24"/>
          <w:szCs w:val="24"/>
        </w:rPr>
        <w:t xml:space="preserve">committees </w:t>
      </w:r>
      <w:r w:rsidRPr="00486BD8">
        <w:rPr>
          <w:rFonts w:cs="Times New Roman"/>
          <w:sz w:val="24"/>
          <w:szCs w:val="24"/>
        </w:rPr>
        <w:t xml:space="preserve">may be formed to address specific issues and to develop information for, advise, and make recommendations to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. 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Other individuals who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believes would enhance the functioning of a </w:t>
      </w:r>
      <w:r w:rsidR="009659EB" w:rsidRPr="00486BD8">
        <w:rPr>
          <w:rFonts w:cs="Times New Roman"/>
          <w:sz w:val="24"/>
          <w:szCs w:val="24"/>
        </w:rPr>
        <w:t>subcommittee</w:t>
      </w:r>
      <w:r w:rsidRPr="00486BD8">
        <w:rPr>
          <w:rFonts w:cs="Times New Roman"/>
          <w:sz w:val="24"/>
          <w:szCs w:val="24"/>
        </w:rPr>
        <w:t xml:space="preserve"> or representatives of interests that would be significantly affected by the topics addressed by the </w:t>
      </w:r>
      <w:r w:rsidR="009659EB" w:rsidRPr="00486BD8">
        <w:rPr>
          <w:rFonts w:cs="Times New Roman"/>
          <w:sz w:val="24"/>
          <w:szCs w:val="24"/>
        </w:rPr>
        <w:t>subcommittee</w:t>
      </w:r>
      <w:r w:rsidRPr="00486BD8">
        <w:rPr>
          <w:rFonts w:cs="Times New Roman"/>
          <w:sz w:val="24"/>
          <w:szCs w:val="24"/>
        </w:rPr>
        <w:t xml:space="preserve"> but which are not otherwise represented on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may also serve on that </w:t>
      </w:r>
      <w:r w:rsidR="006C7A1E" w:rsidRPr="00486BD8">
        <w:rPr>
          <w:rFonts w:cs="Times New Roman"/>
          <w:sz w:val="24"/>
          <w:szCs w:val="24"/>
        </w:rPr>
        <w:t xml:space="preserve">subcommittee. </w:t>
      </w:r>
      <w:r w:rsidRPr="00486BD8">
        <w:rPr>
          <w:rFonts w:cs="Times New Roman"/>
          <w:sz w:val="24"/>
          <w:szCs w:val="24"/>
        </w:rPr>
        <w:t xml:space="preserve"> Not all organizations or interest caucuses represented on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need to participate in each </w:t>
      </w:r>
      <w:r w:rsidR="009659EB" w:rsidRPr="00486BD8">
        <w:rPr>
          <w:rFonts w:cs="Times New Roman"/>
          <w:sz w:val="24"/>
          <w:szCs w:val="24"/>
        </w:rPr>
        <w:t>subcommittee</w:t>
      </w:r>
      <w:r w:rsidRPr="00486BD8">
        <w:rPr>
          <w:rFonts w:cs="Times New Roman"/>
          <w:sz w:val="24"/>
          <w:szCs w:val="24"/>
        </w:rPr>
        <w:t>.</w:t>
      </w:r>
    </w:p>
    <w:p w:rsidR="00997FD5" w:rsidRPr="00486BD8" w:rsidRDefault="00997FD5" w:rsidP="00486BD8">
      <w:pPr>
        <w:pStyle w:val="BodyText"/>
        <w:tabs>
          <w:tab w:val="left" w:pos="1246"/>
        </w:tabs>
        <w:ind w:left="1151" w:right="521"/>
        <w:rPr>
          <w:rFonts w:cs="Times New Roman"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2"/>
          <w:numId w:val="1"/>
        </w:numPr>
        <w:tabs>
          <w:tab w:val="left" w:pos="1246"/>
        </w:tabs>
        <w:ind w:left="1151" w:right="521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 xml:space="preserve">The </w:t>
      </w:r>
      <w:r w:rsidR="00FF52A6" w:rsidRPr="00486BD8">
        <w:rPr>
          <w:rFonts w:cs="Times New Roman"/>
          <w:sz w:val="24"/>
          <w:szCs w:val="24"/>
        </w:rPr>
        <w:t>Federal Motor Carrier Safety Administration (FMCSA</w:t>
      </w:r>
      <w:r w:rsidRPr="00486BD8">
        <w:rPr>
          <w:rFonts w:cs="Times New Roman"/>
          <w:sz w:val="24"/>
          <w:szCs w:val="24"/>
        </w:rPr>
        <w:t xml:space="preserve">) will provide appropriate support for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and the</w:t>
      </w:r>
      <w:r w:rsidR="009659EB" w:rsidRPr="00486BD8">
        <w:rPr>
          <w:rFonts w:cs="Times New Roman"/>
          <w:sz w:val="24"/>
          <w:szCs w:val="24"/>
        </w:rPr>
        <w:t xml:space="preserve"> subcommittees</w:t>
      </w:r>
      <w:r w:rsidRPr="00486BD8">
        <w:rPr>
          <w:rFonts w:cs="Times New Roman"/>
          <w:sz w:val="24"/>
          <w:szCs w:val="24"/>
        </w:rPr>
        <w:t>, including senior technical staff, clerical support, and so forth.</w:t>
      </w:r>
    </w:p>
    <w:p w:rsidR="00997FD5" w:rsidRPr="00486BD8" w:rsidRDefault="00997FD5" w:rsidP="00486BD8">
      <w:pPr>
        <w:pStyle w:val="BodyText"/>
        <w:tabs>
          <w:tab w:val="left" w:pos="1246"/>
        </w:tabs>
        <w:ind w:left="1151" w:right="521"/>
        <w:rPr>
          <w:rFonts w:cs="Times New Roman"/>
          <w:sz w:val="24"/>
          <w:szCs w:val="24"/>
        </w:rPr>
      </w:pPr>
    </w:p>
    <w:p w:rsidR="00997FD5" w:rsidRPr="00486BD8" w:rsidRDefault="009659EB" w:rsidP="00486BD8">
      <w:pPr>
        <w:pStyle w:val="BodyText"/>
        <w:numPr>
          <w:ilvl w:val="2"/>
          <w:numId w:val="1"/>
        </w:numPr>
        <w:tabs>
          <w:tab w:val="left" w:pos="1246"/>
        </w:tabs>
        <w:ind w:left="1151" w:right="521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Subcommittee</w:t>
      </w:r>
      <w:r w:rsidR="007B7928" w:rsidRPr="00486BD8">
        <w:rPr>
          <w:rFonts w:cs="Times New Roman"/>
          <w:sz w:val="24"/>
          <w:szCs w:val="24"/>
        </w:rPr>
        <w:t xml:space="preserve">s are not authorized to make decisions for the </w:t>
      </w:r>
      <w:r w:rsidR="004C581D" w:rsidRPr="00486BD8">
        <w:rPr>
          <w:rFonts w:cs="Times New Roman"/>
          <w:sz w:val="24"/>
          <w:szCs w:val="24"/>
        </w:rPr>
        <w:t>Committee</w:t>
      </w:r>
      <w:r w:rsidR="007B7928" w:rsidRPr="00486BD8">
        <w:rPr>
          <w:rFonts w:cs="Times New Roman"/>
          <w:sz w:val="24"/>
          <w:szCs w:val="24"/>
        </w:rPr>
        <w:t xml:space="preserve"> as a whole, but shall submit their report, including any recommendations, to the full </w:t>
      </w:r>
      <w:r w:rsidR="004C581D" w:rsidRPr="00486BD8">
        <w:rPr>
          <w:rFonts w:cs="Times New Roman"/>
          <w:sz w:val="24"/>
          <w:szCs w:val="24"/>
        </w:rPr>
        <w:t>Committee</w:t>
      </w:r>
      <w:r w:rsidR="007B7928" w:rsidRPr="00486BD8">
        <w:rPr>
          <w:rFonts w:cs="Times New Roman"/>
          <w:sz w:val="24"/>
          <w:szCs w:val="24"/>
        </w:rPr>
        <w:t>.</w:t>
      </w:r>
    </w:p>
    <w:p w:rsidR="00997FD5" w:rsidRPr="00486BD8" w:rsidRDefault="00997FD5" w:rsidP="00486BD8">
      <w:pPr>
        <w:pStyle w:val="BodyText"/>
        <w:tabs>
          <w:tab w:val="left" w:pos="1246"/>
        </w:tabs>
        <w:ind w:left="1151" w:right="521"/>
        <w:rPr>
          <w:rFonts w:cs="Times New Roman"/>
          <w:sz w:val="24"/>
          <w:szCs w:val="24"/>
        </w:rPr>
      </w:pPr>
    </w:p>
    <w:p w:rsidR="00997FD5" w:rsidRPr="00486BD8" w:rsidRDefault="009659EB" w:rsidP="00486BD8">
      <w:pPr>
        <w:pStyle w:val="BodyText"/>
        <w:numPr>
          <w:ilvl w:val="2"/>
          <w:numId w:val="1"/>
        </w:numPr>
        <w:tabs>
          <w:tab w:val="left" w:pos="1246"/>
        </w:tabs>
        <w:ind w:left="1151" w:right="521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Subcommittee</w:t>
      </w:r>
      <w:r w:rsidR="007B7928" w:rsidRPr="00486BD8">
        <w:rPr>
          <w:rFonts w:cs="Times New Roman"/>
          <w:sz w:val="24"/>
          <w:szCs w:val="24"/>
        </w:rPr>
        <w:t xml:space="preserve"> meetings will be held between the full sessions and will be scheduled in the same location and time whenever possible.  All </w:t>
      </w:r>
      <w:r w:rsidR="004C581D" w:rsidRPr="00486BD8">
        <w:rPr>
          <w:rFonts w:cs="Times New Roman"/>
          <w:sz w:val="24"/>
          <w:szCs w:val="24"/>
        </w:rPr>
        <w:t>Committee</w:t>
      </w:r>
      <w:r w:rsidR="007B7928" w:rsidRPr="00486BD8">
        <w:rPr>
          <w:rFonts w:cs="Times New Roman"/>
          <w:sz w:val="24"/>
          <w:szCs w:val="24"/>
        </w:rPr>
        <w:t xml:space="preserve"> </w:t>
      </w:r>
      <w:r w:rsidR="002D3F8F" w:rsidRPr="00486BD8">
        <w:rPr>
          <w:rFonts w:cs="Times New Roman"/>
          <w:sz w:val="24"/>
          <w:szCs w:val="24"/>
        </w:rPr>
        <w:t>m</w:t>
      </w:r>
      <w:r w:rsidR="007B7928" w:rsidRPr="00486BD8">
        <w:rPr>
          <w:rFonts w:cs="Times New Roman"/>
          <w:sz w:val="24"/>
          <w:szCs w:val="24"/>
        </w:rPr>
        <w:t xml:space="preserve">embers will be notified via email of all </w:t>
      </w:r>
      <w:r w:rsidRPr="00486BD8">
        <w:rPr>
          <w:rFonts w:cs="Times New Roman"/>
          <w:sz w:val="24"/>
          <w:szCs w:val="24"/>
        </w:rPr>
        <w:t>subcommittee</w:t>
      </w:r>
      <w:r w:rsidR="007B7928" w:rsidRPr="00486BD8">
        <w:rPr>
          <w:rFonts w:cs="Times New Roman"/>
          <w:sz w:val="24"/>
          <w:szCs w:val="24"/>
        </w:rPr>
        <w:t xml:space="preserve"> meetings.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numPr>
          <w:ilvl w:val="1"/>
          <w:numId w:val="1"/>
        </w:numPr>
        <w:tabs>
          <w:tab w:val="left" w:pos="881"/>
        </w:tabs>
        <w:ind w:left="864" w:right="248" w:hanging="432"/>
        <w:rPr>
          <w:rFonts w:ascii="Times New Roman" w:eastAsia="Times New Roman" w:hAnsi="Times New Roman" w:cs="Times New Roman"/>
          <w:sz w:val="24"/>
          <w:szCs w:val="24"/>
        </w:rPr>
      </w:pPr>
      <w:r w:rsidRPr="00486BD8">
        <w:rPr>
          <w:rFonts w:ascii="Times New Roman" w:hAnsi="Times New Roman" w:cs="Times New Roman"/>
          <w:b/>
          <w:sz w:val="24"/>
          <w:szCs w:val="24"/>
        </w:rPr>
        <w:t>Discontinue if Unproductive</w:t>
      </w:r>
      <w:r w:rsidRPr="00486BD8">
        <w:rPr>
          <w:rFonts w:ascii="Times New Roman" w:hAnsi="Times New Roman" w:cs="Times New Roman"/>
          <w:sz w:val="24"/>
          <w:szCs w:val="24"/>
        </w:rPr>
        <w:t xml:space="preserve">. </w:t>
      </w:r>
      <w:r w:rsidR="00FF52A6" w:rsidRPr="00486BD8">
        <w:rPr>
          <w:rFonts w:ascii="Times New Roman" w:hAnsi="Times New Roman" w:cs="Times New Roman"/>
          <w:sz w:val="24"/>
          <w:szCs w:val="24"/>
        </w:rPr>
        <w:t xml:space="preserve"> </w:t>
      </w:r>
      <w:r w:rsidRPr="00486BD8">
        <w:rPr>
          <w:rFonts w:ascii="Times New Roman" w:hAnsi="Times New Roman" w:cs="Times New Roman"/>
          <w:sz w:val="24"/>
          <w:szCs w:val="24"/>
        </w:rPr>
        <w:t xml:space="preserve">The </w:t>
      </w:r>
      <w:r w:rsidR="004C581D" w:rsidRPr="00486BD8">
        <w:rPr>
          <w:rFonts w:ascii="Times New Roman" w:hAnsi="Times New Roman" w:cs="Times New Roman"/>
          <w:sz w:val="24"/>
          <w:szCs w:val="24"/>
        </w:rPr>
        <w:t>Committee</w:t>
      </w:r>
      <w:r w:rsidRPr="00486BD8">
        <w:rPr>
          <w:rFonts w:ascii="Times New Roman" w:hAnsi="Times New Roman" w:cs="Times New Roman"/>
          <w:sz w:val="24"/>
          <w:szCs w:val="24"/>
        </w:rPr>
        <w:t xml:space="preserve"> may discontinue negotiations at any time if they do not appear productive.</w:t>
      </w:r>
    </w:p>
    <w:p w:rsidR="00997FD5" w:rsidRPr="00486BD8" w:rsidRDefault="00997FD5" w:rsidP="00486BD8">
      <w:pPr>
        <w:ind w:left="404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900"/>
        </w:tabs>
        <w:ind w:left="864" w:right="346" w:hanging="432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Deadline for Negotiations</w:t>
      </w:r>
      <w:r w:rsidRPr="00486BD8">
        <w:rPr>
          <w:rFonts w:cs="Times New Roman"/>
          <w:sz w:val="24"/>
          <w:szCs w:val="24"/>
        </w:rPr>
        <w:t>.</w:t>
      </w:r>
      <w:r w:rsidRPr="00486BD8">
        <w:rPr>
          <w:rFonts w:cs="Times New Roman"/>
          <w:b/>
          <w:sz w:val="24"/>
          <w:szCs w:val="24"/>
        </w:rPr>
        <w:t xml:space="preserve"> </w:t>
      </w:r>
      <w:r w:rsidR="00FF52A6" w:rsidRPr="00486BD8">
        <w:rPr>
          <w:rFonts w:cs="Times New Roman"/>
          <w:b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>Every reasonable effort shall be made to conclude negotiations by</w:t>
      </w:r>
      <w:r w:rsidR="009C7897" w:rsidRPr="00486BD8">
        <w:rPr>
          <w:rFonts w:cs="Times New Roman"/>
          <w:sz w:val="24"/>
          <w:szCs w:val="24"/>
        </w:rPr>
        <w:t xml:space="preserve"> </w:t>
      </w:r>
      <w:r w:rsidR="000B36E5" w:rsidRPr="00486BD8">
        <w:rPr>
          <w:rFonts w:cs="Times New Roman"/>
          <w:sz w:val="24"/>
          <w:szCs w:val="24"/>
        </w:rPr>
        <w:t>May 29, 2015</w:t>
      </w:r>
      <w:r w:rsidR="00D54687" w:rsidRPr="00486BD8">
        <w:rPr>
          <w:rFonts w:cs="Times New Roman"/>
          <w:sz w:val="24"/>
          <w:szCs w:val="24"/>
        </w:rPr>
        <w:t>;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a </w:t>
      </w:r>
      <w:r w:rsidR="0068406B" w:rsidRPr="00486BD8">
        <w:rPr>
          <w:rFonts w:cs="Times New Roman"/>
          <w:sz w:val="24"/>
          <w:szCs w:val="24"/>
        </w:rPr>
        <w:t xml:space="preserve">Written Statement </w:t>
      </w:r>
      <w:r w:rsidRPr="00486BD8">
        <w:rPr>
          <w:rFonts w:cs="Times New Roman"/>
          <w:sz w:val="24"/>
          <w:szCs w:val="24"/>
        </w:rPr>
        <w:t xml:space="preserve">shall be submitted to </w:t>
      </w:r>
      <w:r w:rsidR="0068406B" w:rsidRPr="00486BD8">
        <w:rPr>
          <w:rFonts w:cs="Times New Roman"/>
          <w:sz w:val="24"/>
          <w:szCs w:val="24"/>
        </w:rPr>
        <w:t>FMCSA</w:t>
      </w:r>
      <w:r w:rsidR="009659EB" w:rsidRPr="00486BD8">
        <w:rPr>
          <w:rFonts w:cs="Times New Roman"/>
          <w:sz w:val="24"/>
          <w:szCs w:val="24"/>
        </w:rPr>
        <w:t xml:space="preserve"> </w:t>
      </w:r>
      <w:r w:rsidR="000B36E5" w:rsidRPr="00486BD8">
        <w:rPr>
          <w:rFonts w:cs="Times New Roman"/>
          <w:sz w:val="24"/>
          <w:szCs w:val="24"/>
        </w:rPr>
        <w:t>by June 15, 2015</w:t>
      </w:r>
      <w:r w:rsidRPr="00486BD8">
        <w:rPr>
          <w:rFonts w:cs="Times New Roman"/>
          <w:sz w:val="24"/>
          <w:szCs w:val="24"/>
        </w:rPr>
        <w:t xml:space="preserve"> regarding the status and include any agreed</w:t>
      </w:r>
      <w:r w:rsidR="009C7897" w:rsidRPr="00486BD8">
        <w:rPr>
          <w:rFonts w:cs="Times New Roman"/>
          <w:sz w:val="24"/>
          <w:szCs w:val="24"/>
        </w:rPr>
        <w:t>-</w:t>
      </w:r>
      <w:r w:rsidRPr="00486BD8">
        <w:rPr>
          <w:rFonts w:cs="Times New Roman"/>
          <w:sz w:val="24"/>
          <w:szCs w:val="24"/>
        </w:rPr>
        <w:t>to Term Sheet.</w:t>
      </w:r>
    </w:p>
    <w:p w:rsidR="00D54687" w:rsidRPr="00486BD8" w:rsidRDefault="00D54687" w:rsidP="00486BD8">
      <w:pPr>
        <w:rPr>
          <w:rFonts w:ascii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Heading2"/>
        <w:numPr>
          <w:ilvl w:val="0"/>
          <w:numId w:val="1"/>
        </w:numPr>
        <w:tabs>
          <w:tab w:val="left" w:pos="452"/>
        </w:tabs>
        <w:ind w:left="451" w:hanging="331"/>
        <w:rPr>
          <w:rFonts w:cs="Times New Roman"/>
          <w:b w:val="0"/>
          <w:bCs w:val="0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Agreement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D5" w:rsidRPr="00486BD8" w:rsidRDefault="007B7928" w:rsidP="00486BD8">
      <w:pPr>
        <w:numPr>
          <w:ilvl w:val="1"/>
          <w:numId w:val="1"/>
        </w:numPr>
        <w:tabs>
          <w:tab w:val="left" w:pos="881"/>
        </w:tabs>
        <w:ind w:left="864" w:right="248" w:hanging="432"/>
        <w:rPr>
          <w:rFonts w:ascii="Times New Roman" w:hAnsi="Times New Roman" w:cs="Times New Roman"/>
          <w:sz w:val="24"/>
          <w:szCs w:val="24"/>
        </w:rPr>
      </w:pPr>
      <w:r w:rsidRPr="00486BD8">
        <w:rPr>
          <w:rFonts w:ascii="Times New Roman" w:hAnsi="Times New Roman" w:cs="Times New Roman"/>
          <w:b/>
          <w:bCs/>
          <w:sz w:val="24"/>
          <w:szCs w:val="24"/>
        </w:rPr>
        <w:t>Term Sheet and supporting analysis</w:t>
      </w:r>
      <w:r w:rsidRPr="00486BD8">
        <w:rPr>
          <w:rFonts w:ascii="Times New Roman" w:hAnsi="Times New Roman" w:cs="Times New Roman"/>
          <w:sz w:val="24"/>
          <w:szCs w:val="24"/>
        </w:rPr>
        <w:t xml:space="preserve">. </w:t>
      </w:r>
      <w:r w:rsidR="00FF52A6" w:rsidRPr="00486BD8">
        <w:rPr>
          <w:rFonts w:ascii="Times New Roman" w:hAnsi="Times New Roman" w:cs="Times New Roman"/>
          <w:sz w:val="24"/>
          <w:szCs w:val="24"/>
        </w:rPr>
        <w:t xml:space="preserve"> </w:t>
      </w:r>
      <w:r w:rsidRPr="00486BD8">
        <w:rPr>
          <w:rFonts w:ascii="Times New Roman" w:hAnsi="Times New Roman" w:cs="Times New Roman"/>
          <w:sz w:val="24"/>
          <w:szCs w:val="24"/>
        </w:rPr>
        <w:t xml:space="preserve">Any agreement reached by the </w:t>
      </w:r>
      <w:r w:rsidR="004C581D" w:rsidRPr="00486BD8">
        <w:rPr>
          <w:rFonts w:ascii="Times New Roman" w:hAnsi="Times New Roman" w:cs="Times New Roman"/>
          <w:sz w:val="24"/>
          <w:szCs w:val="24"/>
        </w:rPr>
        <w:t>Committee</w:t>
      </w:r>
      <w:r w:rsidRPr="00486BD8">
        <w:rPr>
          <w:rFonts w:ascii="Times New Roman" w:hAnsi="Times New Roman" w:cs="Times New Roman"/>
          <w:sz w:val="24"/>
          <w:szCs w:val="24"/>
        </w:rPr>
        <w:t xml:space="preserve"> on recommended </w:t>
      </w:r>
      <w:r w:rsidR="00D62FBE" w:rsidRPr="00486BD8">
        <w:rPr>
          <w:rFonts w:ascii="Times New Roman" w:hAnsi="Times New Roman" w:cs="Times New Roman"/>
          <w:sz w:val="24"/>
          <w:szCs w:val="24"/>
        </w:rPr>
        <w:t xml:space="preserve">rules </w:t>
      </w:r>
      <w:r w:rsidRPr="00486BD8">
        <w:rPr>
          <w:rFonts w:ascii="Times New Roman" w:hAnsi="Times New Roman" w:cs="Times New Roman"/>
          <w:sz w:val="24"/>
          <w:szCs w:val="24"/>
        </w:rPr>
        <w:t xml:space="preserve">will take the form of a </w:t>
      </w:r>
      <w:r w:rsidR="0068406B" w:rsidRPr="00486BD8">
        <w:rPr>
          <w:rFonts w:ascii="Times New Roman" w:hAnsi="Times New Roman" w:cs="Times New Roman"/>
          <w:sz w:val="24"/>
          <w:szCs w:val="24"/>
        </w:rPr>
        <w:t>W</w:t>
      </w:r>
      <w:r w:rsidRPr="00486BD8">
        <w:rPr>
          <w:rFonts w:ascii="Times New Roman" w:hAnsi="Times New Roman" w:cs="Times New Roman"/>
          <w:sz w:val="24"/>
          <w:szCs w:val="24"/>
        </w:rPr>
        <w:t xml:space="preserve">ritten </w:t>
      </w:r>
      <w:r w:rsidR="0068406B" w:rsidRPr="00486BD8">
        <w:rPr>
          <w:rFonts w:ascii="Times New Roman" w:hAnsi="Times New Roman" w:cs="Times New Roman"/>
          <w:sz w:val="24"/>
          <w:szCs w:val="24"/>
        </w:rPr>
        <w:t>S</w:t>
      </w:r>
      <w:r w:rsidRPr="00486BD8">
        <w:rPr>
          <w:rFonts w:ascii="Times New Roman" w:hAnsi="Times New Roman" w:cs="Times New Roman"/>
          <w:sz w:val="24"/>
          <w:szCs w:val="24"/>
        </w:rPr>
        <w:t>tatement</w:t>
      </w:r>
      <w:r w:rsidR="00D54687" w:rsidRPr="00486BD8">
        <w:rPr>
          <w:rFonts w:ascii="Times New Roman" w:hAnsi="Times New Roman" w:cs="Times New Roman"/>
          <w:sz w:val="24"/>
          <w:szCs w:val="24"/>
        </w:rPr>
        <w:t xml:space="preserve"> </w:t>
      </w:r>
      <w:r w:rsidRPr="00486BD8">
        <w:rPr>
          <w:rFonts w:ascii="Times New Roman" w:hAnsi="Times New Roman" w:cs="Times New Roman"/>
          <w:sz w:val="24"/>
          <w:szCs w:val="24"/>
        </w:rPr>
        <w:t xml:space="preserve">that will be signed by all parties to the negotiations; the </w:t>
      </w:r>
      <w:r w:rsidR="0068406B" w:rsidRPr="00486BD8">
        <w:rPr>
          <w:rFonts w:ascii="Times New Roman" w:hAnsi="Times New Roman" w:cs="Times New Roman"/>
          <w:sz w:val="24"/>
          <w:szCs w:val="24"/>
        </w:rPr>
        <w:t xml:space="preserve">Written Statement </w:t>
      </w:r>
      <w:r w:rsidRPr="00486BD8">
        <w:rPr>
          <w:rFonts w:ascii="Times New Roman" w:hAnsi="Times New Roman" w:cs="Times New Roman"/>
          <w:sz w:val="24"/>
          <w:szCs w:val="24"/>
        </w:rPr>
        <w:t xml:space="preserve">will contain all voting results.  It is anticipated that the agreement will include a </w:t>
      </w:r>
      <w:r w:rsidR="0068406B" w:rsidRPr="00486BD8">
        <w:rPr>
          <w:rFonts w:ascii="Times New Roman" w:hAnsi="Times New Roman" w:cs="Times New Roman"/>
          <w:sz w:val="24"/>
          <w:szCs w:val="24"/>
        </w:rPr>
        <w:t xml:space="preserve">Written Statement </w:t>
      </w:r>
      <w:r w:rsidRPr="00486BD8">
        <w:rPr>
          <w:rFonts w:ascii="Times New Roman" w:hAnsi="Times New Roman" w:cs="Times New Roman"/>
          <w:sz w:val="24"/>
          <w:szCs w:val="24"/>
        </w:rPr>
        <w:t>that includes (a) a Term Sheet outlining the significant terms of the Proposed Rule and (b) supporting analysis as needed to explain and justify the agreed</w:t>
      </w:r>
      <w:r w:rsidR="00D54191">
        <w:rPr>
          <w:rFonts w:ascii="Times New Roman" w:hAnsi="Times New Roman" w:cs="Times New Roman"/>
          <w:sz w:val="24"/>
          <w:szCs w:val="24"/>
        </w:rPr>
        <w:t>-to</w:t>
      </w:r>
      <w:r w:rsidRPr="00486BD8">
        <w:rPr>
          <w:rFonts w:ascii="Times New Roman" w:hAnsi="Times New Roman" w:cs="Times New Roman"/>
          <w:sz w:val="24"/>
          <w:szCs w:val="24"/>
        </w:rPr>
        <w:t xml:space="preserve"> terms</w:t>
      </w:r>
      <w:r w:rsidR="00D54687" w:rsidRPr="00486BD8">
        <w:rPr>
          <w:rFonts w:ascii="Times New Roman" w:hAnsi="Times New Roman" w:cs="Times New Roman"/>
          <w:sz w:val="24"/>
          <w:szCs w:val="24"/>
        </w:rPr>
        <w:t xml:space="preserve"> from a legal and policy perspective.  M</w:t>
      </w:r>
      <w:r w:rsidRPr="00486BD8">
        <w:rPr>
          <w:rFonts w:ascii="Times New Roman" w:hAnsi="Times New Roman" w:cs="Times New Roman"/>
          <w:sz w:val="24"/>
          <w:szCs w:val="24"/>
        </w:rPr>
        <w:t xml:space="preserve">embers dissenting on particular issues should provide the basis for their negative vote.  </w:t>
      </w:r>
      <w:r w:rsidR="00826852" w:rsidRPr="00486BD8">
        <w:rPr>
          <w:rFonts w:ascii="Times New Roman" w:hAnsi="Times New Roman" w:cs="Times New Roman"/>
          <w:sz w:val="24"/>
          <w:szCs w:val="24"/>
        </w:rPr>
        <w:t>FMCSA</w:t>
      </w:r>
      <w:r w:rsidRPr="00486BD8">
        <w:rPr>
          <w:rFonts w:ascii="Times New Roman" w:hAnsi="Times New Roman" w:cs="Times New Roman"/>
          <w:sz w:val="24"/>
          <w:szCs w:val="24"/>
        </w:rPr>
        <w:t xml:space="preserve"> staff will be responsible for translating this Term Sheet and analysis into the language of a proposed rule, its supporting preamble, a Regulatory Impact Analysis, and all other appropriate materials necessary for the publication of a Notice of Proposed Rulemaking.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3BD" w:rsidRPr="00486BD8" w:rsidRDefault="007B7928" w:rsidP="00486BD8">
      <w:pPr>
        <w:numPr>
          <w:ilvl w:val="1"/>
          <w:numId w:val="1"/>
        </w:numPr>
        <w:tabs>
          <w:tab w:val="left" w:pos="881"/>
        </w:tabs>
        <w:ind w:left="864" w:right="248" w:hanging="432"/>
        <w:rPr>
          <w:rFonts w:ascii="Times New Roman" w:hAnsi="Times New Roman" w:cs="Times New Roman"/>
          <w:sz w:val="24"/>
          <w:szCs w:val="24"/>
        </w:rPr>
      </w:pPr>
      <w:r w:rsidRPr="00486BD8">
        <w:rPr>
          <w:rFonts w:ascii="Times New Roman" w:hAnsi="Times New Roman" w:cs="Times New Roman"/>
          <w:b/>
          <w:sz w:val="24"/>
          <w:szCs w:val="24"/>
        </w:rPr>
        <w:t>Statement as Basis for N</w:t>
      </w:r>
      <w:r w:rsidR="00D54687" w:rsidRPr="00486BD8">
        <w:rPr>
          <w:rFonts w:ascii="Times New Roman" w:hAnsi="Times New Roman" w:cs="Times New Roman"/>
          <w:b/>
          <w:sz w:val="24"/>
          <w:szCs w:val="24"/>
        </w:rPr>
        <w:t>otice of Proposed Rulemaking (NPRM)</w:t>
      </w:r>
      <w:r w:rsidRPr="00486BD8">
        <w:rPr>
          <w:rFonts w:ascii="Times New Roman" w:hAnsi="Times New Roman" w:cs="Times New Roman"/>
          <w:b/>
          <w:sz w:val="24"/>
          <w:szCs w:val="24"/>
        </w:rPr>
        <w:t>.</w:t>
      </w:r>
      <w:r w:rsidRPr="00486B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3BD" w:rsidRPr="00486BD8" w:rsidRDefault="003313BD" w:rsidP="00486BD8">
      <w:pPr>
        <w:tabs>
          <w:tab w:val="left" w:pos="881"/>
        </w:tabs>
        <w:ind w:left="864" w:right="248"/>
        <w:rPr>
          <w:rFonts w:ascii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tabs>
          <w:tab w:val="left" w:pos="881"/>
        </w:tabs>
        <w:ind w:left="864" w:right="248"/>
        <w:rPr>
          <w:rFonts w:ascii="Times New Roman" w:hAnsi="Times New Roman" w:cs="Times New Roman"/>
          <w:sz w:val="24"/>
          <w:szCs w:val="24"/>
        </w:rPr>
      </w:pPr>
      <w:r w:rsidRPr="00486BD8">
        <w:rPr>
          <w:rFonts w:ascii="Times New Roman" w:hAnsi="Times New Roman" w:cs="Times New Roman"/>
          <w:sz w:val="24"/>
          <w:szCs w:val="24"/>
        </w:rPr>
        <w:t xml:space="preserve">In the case of a unanimous vote, </w:t>
      </w:r>
      <w:r w:rsidR="00C61E01" w:rsidRPr="00486BD8">
        <w:rPr>
          <w:rFonts w:ascii="Times New Roman" w:hAnsi="Times New Roman" w:cs="Times New Roman"/>
          <w:sz w:val="24"/>
          <w:szCs w:val="24"/>
        </w:rPr>
        <w:t xml:space="preserve">FMCSA </w:t>
      </w:r>
      <w:r w:rsidRPr="00486BD8">
        <w:rPr>
          <w:rFonts w:ascii="Times New Roman" w:hAnsi="Times New Roman" w:cs="Times New Roman"/>
          <w:sz w:val="24"/>
          <w:szCs w:val="24"/>
        </w:rPr>
        <w:t xml:space="preserve">agrees to use the </w:t>
      </w:r>
      <w:r w:rsidR="0068406B" w:rsidRPr="00486BD8">
        <w:rPr>
          <w:rFonts w:ascii="Times New Roman" w:hAnsi="Times New Roman" w:cs="Times New Roman"/>
          <w:sz w:val="24"/>
          <w:szCs w:val="24"/>
        </w:rPr>
        <w:t xml:space="preserve">Written Statement </w:t>
      </w:r>
      <w:r w:rsidRPr="00486BD8">
        <w:rPr>
          <w:rFonts w:ascii="Times New Roman" w:hAnsi="Times New Roman" w:cs="Times New Roman"/>
          <w:sz w:val="24"/>
          <w:szCs w:val="24"/>
        </w:rPr>
        <w:t>and any recommended regulations as the basis for the Notice of Proposed Rulemaking to the maximum extent possible, consistent with the agency’s legal obli</w:t>
      </w:r>
      <w:r w:rsidR="00D54191">
        <w:rPr>
          <w:rFonts w:ascii="Times New Roman" w:hAnsi="Times New Roman" w:cs="Times New Roman"/>
          <w:sz w:val="24"/>
          <w:szCs w:val="24"/>
        </w:rPr>
        <w:t>gations.  In the case of a non-</w:t>
      </w:r>
      <w:r w:rsidRPr="00486BD8">
        <w:rPr>
          <w:rFonts w:ascii="Times New Roman" w:hAnsi="Times New Roman" w:cs="Times New Roman"/>
          <w:sz w:val="24"/>
          <w:szCs w:val="24"/>
        </w:rPr>
        <w:t xml:space="preserve">unanimous vote, where </w:t>
      </w:r>
      <w:r w:rsidR="00C61E01" w:rsidRPr="00486BD8">
        <w:rPr>
          <w:rFonts w:ascii="Times New Roman" w:hAnsi="Times New Roman" w:cs="Times New Roman"/>
          <w:sz w:val="24"/>
          <w:szCs w:val="24"/>
        </w:rPr>
        <w:t xml:space="preserve">FMCSA </w:t>
      </w:r>
      <w:r w:rsidRPr="00486BD8">
        <w:rPr>
          <w:rFonts w:ascii="Times New Roman" w:hAnsi="Times New Roman" w:cs="Times New Roman"/>
          <w:sz w:val="24"/>
          <w:szCs w:val="24"/>
        </w:rPr>
        <w:t xml:space="preserve">is not a dissenting vote, </w:t>
      </w:r>
      <w:r w:rsidR="00C61E01" w:rsidRPr="00486BD8">
        <w:rPr>
          <w:rFonts w:ascii="Times New Roman" w:hAnsi="Times New Roman" w:cs="Times New Roman"/>
          <w:sz w:val="24"/>
          <w:szCs w:val="24"/>
        </w:rPr>
        <w:t>FMCSA</w:t>
      </w:r>
      <w:r w:rsidR="00C61E01" w:rsidRPr="00486BD8" w:rsidDel="00C61E01">
        <w:rPr>
          <w:rFonts w:ascii="Times New Roman" w:hAnsi="Times New Roman" w:cs="Times New Roman"/>
          <w:sz w:val="24"/>
          <w:szCs w:val="24"/>
        </w:rPr>
        <w:t xml:space="preserve"> </w:t>
      </w:r>
      <w:r w:rsidRPr="00486BD8">
        <w:rPr>
          <w:rFonts w:ascii="Times New Roman" w:hAnsi="Times New Roman" w:cs="Times New Roman"/>
          <w:sz w:val="24"/>
          <w:szCs w:val="24"/>
        </w:rPr>
        <w:t xml:space="preserve">agrees to use the </w:t>
      </w:r>
      <w:r w:rsidR="0068406B" w:rsidRPr="00486BD8">
        <w:rPr>
          <w:rFonts w:ascii="Times New Roman" w:hAnsi="Times New Roman" w:cs="Times New Roman"/>
          <w:sz w:val="24"/>
          <w:szCs w:val="24"/>
        </w:rPr>
        <w:t xml:space="preserve">Written Statement </w:t>
      </w:r>
      <w:r w:rsidRPr="00486BD8">
        <w:rPr>
          <w:rFonts w:ascii="Times New Roman" w:hAnsi="Times New Roman" w:cs="Times New Roman"/>
          <w:sz w:val="24"/>
          <w:szCs w:val="24"/>
        </w:rPr>
        <w:t xml:space="preserve">in any recommended regulation. </w:t>
      </w:r>
      <w:r w:rsidR="003313BD" w:rsidRPr="00486BD8">
        <w:rPr>
          <w:rFonts w:ascii="Times New Roman" w:hAnsi="Times New Roman" w:cs="Times New Roman"/>
          <w:sz w:val="24"/>
          <w:szCs w:val="24"/>
        </w:rPr>
        <w:t xml:space="preserve"> </w:t>
      </w:r>
      <w:r w:rsidRPr="00486BD8">
        <w:rPr>
          <w:rFonts w:ascii="Times New Roman" w:hAnsi="Times New Roman" w:cs="Times New Roman"/>
          <w:sz w:val="24"/>
          <w:szCs w:val="24"/>
        </w:rPr>
        <w:t xml:space="preserve">In the case of a non-unanimous </w:t>
      </w:r>
      <w:r w:rsidRPr="00486BD8">
        <w:rPr>
          <w:rFonts w:ascii="Times New Roman" w:hAnsi="Times New Roman" w:cs="Times New Roman"/>
          <w:sz w:val="24"/>
          <w:szCs w:val="24"/>
        </w:rPr>
        <w:lastRenderedPageBreak/>
        <w:t xml:space="preserve">vote where </w:t>
      </w:r>
      <w:r w:rsidR="00C61E01" w:rsidRPr="00486BD8">
        <w:rPr>
          <w:rFonts w:ascii="Times New Roman" w:hAnsi="Times New Roman" w:cs="Times New Roman"/>
          <w:sz w:val="24"/>
          <w:szCs w:val="24"/>
        </w:rPr>
        <w:t>FMCSA</w:t>
      </w:r>
      <w:r w:rsidR="00C61E01" w:rsidRPr="00486BD8" w:rsidDel="00C61E01">
        <w:rPr>
          <w:rFonts w:ascii="Times New Roman" w:hAnsi="Times New Roman" w:cs="Times New Roman"/>
          <w:sz w:val="24"/>
          <w:szCs w:val="24"/>
        </w:rPr>
        <w:t xml:space="preserve"> </w:t>
      </w:r>
      <w:r w:rsidRPr="00486BD8">
        <w:rPr>
          <w:rFonts w:ascii="Times New Roman" w:hAnsi="Times New Roman" w:cs="Times New Roman"/>
          <w:sz w:val="24"/>
          <w:szCs w:val="24"/>
        </w:rPr>
        <w:t xml:space="preserve">is a dissenting vote, </w:t>
      </w:r>
      <w:r w:rsidR="00C61E01" w:rsidRPr="00486BD8">
        <w:rPr>
          <w:rFonts w:ascii="Times New Roman" w:hAnsi="Times New Roman" w:cs="Times New Roman"/>
          <w:sz w:val="24"/>
          <w:szCs w:val="24"/>
        </w:rPr>
        <w:t>FMCSA</w:t>
      </w:r>
      <w:r w:rsidR="00C61E01" w:rsidRPr="00486BD8" w:rsidDel="00C61E01">
        <w:rPr>
          <w:rFonts w:ascii="Times New Roman" w:hAnsi="Times New Roman" w:cs="Times New Roman"/>
          <w:sz w:val="24"/>
          <w:szCs w:val="24"/>
        </w:rPr>
        <w:t xml:space="preserve"> </w:t>
      </w:r>
      <w:r w:rsidRPr="00486BD8">
        <w:rPr>
          <w:rFonts w:ascii="Times New Roman" w:hAnsi="Times New Roman" w:cs="Times New Roman"/>
          <w:sz w:val="24"/>
          <w:szCs w:val="24"/>
        </w:rPr>
        <w:t xml:space="preserve">agrees to strongly consider the </w:t>
      </w:r>
      <w:r w:rsidR="0068406B" w:rsidRPr="00486BD8">
        <w:rPr>
          <w:rFonts w:ascii="Times New Roman" w:hAnsi="Times New Roman" w:cs="Times New Roman"/>
          <w:sz w:val="24"/>
          <w:szCs w:val="24"/>
        </w:rPr>
        <w:t xml:space="preserve">Written Statement </w:t>
      </w:r>
      <w:r w:rsidRPr="00486BD8">
        <w:rPr>
          <w:rFonts w:ascii="Times New Roman" w:hAnsi="Times New Roman" w:cs="Times New Roman"/>
          <w:sz w:val="24"/>
          <w:szCs w:val="24"/>
        </w:rPr>
        <w:t>and recommended regulation as the basis for a Notice of Proposed Rulemaking</w:t>
      </w:r>
      <w:r w:rsidR="00681194" w:rsidRPr="00486BD8">
        <w:rPr>
          <w:rFonts w:ascii="Times New Roman" w:hAnsi="Times New Roman" w:cs="Times New Roman"/>
          <w:sz w:val="24"/>
          <w:szCs w:val="24"/>
        </w:rPr>
        <w:t>, and to explain in such notice its reasons for not accepting the consensus recommendation</w:t>
      </w:r>
      <w:r w:rsidRPr="00486BD8">
        <w:rPr>
          <w:rFonts w:ascii="Times New Roman" w:hAnsi="Times New Roman" w:cs="Times New Roman"/>
          <w:sz w:val="24"/>
          <w:szCs w:val="24"/>
        </w:rPr>
        <w:t xml:space="preserve">.  </w:t>
      </w:r>
      <w:r w:rsidR="00C61E01" w:rsidRPr="00486BD8">
        <w:rPr>
          <w:rFonts w:ascii="Times New Roman" w:hAnsi="Times New Roman" w:cs="Times New Roman"/>
          <w:sz w:val="24"/>
          <w:szCs w:val="24"/>
        </w:rPr>
        <w:t xml:space="preserve">FMCSA </w:t>
      </w:r>
      <w:r w:rsidRPr="00486BD8">
        <w:rPr>
          <w:rFonts w:ascii="Times New Roman" w:hAnsi="Times New Roman" w:cs="Times New Roman"/>
          <w:sz w:val="24"/>
          <w:szCs w:val="24"/>
        </w:rPr>
        <w:t>will include the consensus recommendation and any dissenting views in any proposal issued.</w:t>
      </w:r>
    </w:p>
    <w:p w:rsidR="003313BD" w:rsidRPr="00486BD8" w:rsidRDefault="003313BD" w:rsidP="00486BD8">
      <w:pPr>
        <w:tabs>
          <w:tab w:val="left" w:pos="881"/>
        </w:tabs>
        <w:ind w:left="864" w:right="248"/>
        <w:rPr>
          <w:rFonts w:ascii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numPr>
          <w:ilvl w:val="1"/>
          <w:numId w:val="1"/>
        </w:numPr>
        <w:tabs>
          <w:tab w:val="left" w:pos="881"/>
        </w:tabs>
        <w:ind w:left="864" w:right="248" w:hanging="432"/>
        <w:rPr>
          <w:rFonts w:ascii="Times New Roman" w:hAnsi="Times New Roman" w:cs="Times New Roman"/>
          <w:sz w:val="24"/>
          <w:szCs w:val="24"/>
        </w:rPr>
      </w:pPr>
      <w:r w:rsidRPr="00486BD8">
        <w:rPr>
          <w:rFonts w:ascii="Times New Roman" w:hAnsi="Times New Roman" w:cs="Times New Roman"/>
          <w:b/>
          <w:sz w:val="24"/>
          <w:szCs w:val="24"/>
        </w:rPr>
        <w:t>Public Comments</w:t>
      </w:r>
      <w:r w:rsidR="00F867B8" w:rsidRPr="00486BD8">
        <w:rPr>
          <w:rFonts w:ascii="Times New Roman" w:hAnsi="Times New Roman" w:cs="Times New Roman"/>
          <w:b/>
          <w:sz w:val="24"/>
          <w:szCs w:val="24"/>
        </w:rPr>
        <w:t xml:space="preserve"> following publication of the NPRM</w:t>
      </w:r>
      <w:r w:rsidRPr="00486BD8">
        <w:rPr>
          <w:rFonts w:ascii="Times New Roman" w:hAnsi="Times New Roman" w:cs="Times New Roman"/>
          <w:sz w:val="24"/>
          <w:szCs w:val="24"/>
        </w:rPr>
        <w:t xml:space="preserve">. </w:t>
      </w:r>
      <w:r w:rsidR="00FF52A6" w:rsidRPr="00486BD8">
        <w:rPr>
          <w:rFonts w:ascii="Times New Roman" w:hAnsi="Times New Roman" w:cs="Times New Roman"/>
          <w:sz w:val="24"/>
          <w:szCs w:val="24"/>
        </w:rPr>
        <w:t xml:space="preserve"> </w:t>
      </w:r>
      <w:r w:rsidRPr="00486BD8">
        <w:rPr>
          <w:rFonts w:ascii="Times New Roman" w:hAnsi="Times New Roman" w:cs="Times New Roman"/>
          <w:sz w:val="24"/>
          <w:szCs w:val="24"/>
        </w:rPr>
        <w:t xml:space="preserve">The </w:t>
      </w:r>
      <w:r w:rsidR="004C581D" w:rsidRPr="00486BD8">
        <w:rPr>
          <w:rFonts w:ascii="Times New Roman" w:hAnsi="Times New Roman" w:cs="Times New Roman"/>
          <w:sz w:val="24"/>
          <w:szCs w:val="24"/>
        </w:rPr>
        <w:t>Committee</w:t>
      </w:r>
      <w:r w:rsidRPr="00486BD8">
        <w:rPr>
          <w:rFonts w:ascii="Times New Roman" w:hAnsi="Times New Roman" w:cs="Times New Roman"/>
          <w:sz w:val="24"/>
          <w:szCs w:val="24"/>
        </w:rPr>
        <w:t xml:space="preserve"> members request </w:t>
      </w:r>
      <w:r w:rsidR="00826852" w:rsidRPr="00486BD8">
        <w:rPr>
          <w:rFonts w:ascii="Times New Roman" w:hAnsi="Times New Roman" w:cs="Times New Roman"/>
          <w:sz w:val="24"/>
          <w:szCs w:val="24"/>
        </w:rPr>
        <w:t xml:space="preserve">FMCSA </w:t>
      </w:r>
      <w:r w:rsidRPr="00486BD8">
        <w:rPr>
          <w:rFonts w:ascii="Times New Roman" w:hAnsi="Times New Roman" w:cs="Times New Roman"/>
          <w:sz w:val="24"/>
          <w:szCs w:val="24"/>
        </w:rPr>
        <w:t xml:space="preserve">to provide a comment summary of the comments received in response to the published Notice of Proposed Rulemaking to the </w:t>
      </w:r>
      <w:r w:rsidR="004C581D" w:rsidRPr="00486BD8">
        <w:rPr>
          <w:rFonts w:ascii="Times New Roman" w:hAnsi="Times New Roman" w:cs="Times New Roman"/>
          <w:sz w:val="24"/>
          <w:szCs w:val="24"/>
        </w:rPr>
        <w:t>Committee</w:t>
      </w:r>
      <w:r w:rsidRPr="00486BD8">
        <w:rPr>
          <w:rFonts w:ascii="Times New Roman" w:hAnsi="Times New Roman" w:cs="Times New Roman"/>
          <w:sz w:val="24"/>
          <w:szCs w:val="24"/>
        </w:rPr>
        <w:t xml:space="preserve"> so that the </w:t>
      </w:r>
      <w:r w:rsidR="004C581D" w:rsidRPr="00486BD8">
        <w:rPr>
          <w:rFonts w:ascii="Times New Roman" w:hAnsi="Times New Roman" w:cs="Times New Roman"/>
          <w:sz w:val="24"/>
          <w:szCs w:val="24"/>
        </w:rPr>
        <w:t>Committee</w:t>
      </w:r>
      <w:r w:rsidRPr="00486BD8">
        <w:rPr>
          <w:rFonts w:ascii="Times New Roman" w:hAnsi="Times New Roman" w:cs="Times New Roman"/>
          <w:sz w:val="24"/>
          <w:szCs w:val="24"/>
        </w:rPr>
        <w:t xml:space="preserve"> may provide its recommendations </w:t>
      </w:r>
      <w:r w:rsidR="00F867B8" w:rsidRPr="00486BD8">
        <w:rPr>
          <w:rFonts w:ascii="Times New Roman" w:hAnsi="Times New Roman" w:cs="Times New Roman"/>
          <w:sz w:val="24"/>
          <w:szCs w:val="24"/>
        </w:rPr>
        <w:t xml:space="preserve">-- prior to issuance of a Final Rule -- </w:t>
      </w:r>
      <w:r w:rsidRPr="00486BD8">
        <w:rPr>
          <w:rFonts w:ascii="Times New Roman" w:hAnsi="Times New Roman" w:cs="Times New Roman"/>
          <w:sz w:val="24"/>
          <w:szCs w:val="24"/>
        </w:rPr>
        <w:t xml:space="preserve">on what, if any, changes to the proposed rule are warranted based on those </w:t>
      </w:r>
      <w:r w:rsidR="00F867B8" w:rsidRPr="00486BD8">
        <w:rPr>
          <w:rFonts w:ascii="Times New Roman" w:hAnsi="Times New Roman" w:cs="Times New Roman"/>
          <w:sz w:val="24"/>
          <w:szCs w:val="24"/>
        </w:rPr>
        <w:t>comments.</w:t>
      </w:r>
    </w:p>
    <w:p w:rsidR="00997FD5" w:rsidRPr="00486BD8" w:rsidRDefault="00997FD5" w:rsidP="00486BD8">
      <w:pPr>
        <w:tabs>
          <w:tab w:val="left" w:pos="881"/>
        </w:tabs>
        <w:ind w:left="864" w:right="248"/>
        <w:rPr>
          <w:rFonts w:ascii="Times New Roman" w:hAnsi="Times New Roman" w:cs="Times New Roman"/>
          <w:sz w:val="24"/>
          <w:szCs w:val="24"/>
        </w:rPr>
      </w:pPr>
    </w:p>
    <w:p w:rsidR="00475F24" w:rsidRPr="00486BD8" w:rsidRDefault="007B7928" w:rsidP="00486BD8">
      <w:pPr>
        <w:numPr>
          <w:ilvl w:val="1"/>
          <w:numId w:val="1"/>
        </w:numPr>
        <w:tabs>
          <w:tab w:val="left" w:pos="881"/>
        </w:tabs>
        <w:ind w:left="864" w:right="248" w:hanging="432"/>
        <w:rPr>
          <w:rFonts w:ascii="Times New Roman" w:hAnsi="Times New Roman" w:cs="Times New Roman"/>
          <w:sz w:val="24"/>
          <w:szCs w:val="24"/>
        </w:rPr>
      </w:pPr>
      <w:r w:rsidRPr="00486BD8">
        <w:rPr>
          <w:rFonts w:ascii="Times New Roman" w:hAnsi="Times New Roman" w:cs="Times New Roman"/>
          <w:b/>
          <w:sz w:val="24"/>
          <w:szCs w:val="24"/>
        </w:rPr>
        <w:t>No Challenge</w:t>
      </w:r>
      <w:r w:rsidRPr="00486BD8">
        <w:rPr>
          <w:rFonts w:ascii="Times New Roman" w:hAnsi="Times New Roman" w:cs="Times New Roman"/>
          <w:sz w:val="24"/>
          <w:szCs w:val="24"/>
        </w:rPr>
        <w:t xml:space="preserve">. </w:t>
      </w:r>
      <w:r w:rsidR="00FF52A6" w:rsidRPr="00486BD8">
        <w:rPr>
          <w:rFonts w:ascii="Times New Roman" w:hAnsi="Times New Roman" w:cs="Times New Roman"/>
          <w:sz w:val="24"/>
          <w:szCs w:val="24"/>
        </w:rPr>
        <w:t xml:space="preserve"> </w:t>
      </w:r>
      <w:r w:rsidR="00475F24" w:rsidRPr="00486BD8">
        <w:rPr>
          <w:rFonts w:ascii="Times New Roman" w:hAnsi="Times New Roman" w:cs="Times New Roman"/>
          <w:sz w:val="24"/>
          <w:szCs w:val="24"/>
        </w:rPr>
        <w:t xml:space="preserve">Each </w:t>
      </w:r>
      <w:r w:rsidR="004C581D" w:rsidRPr="00486BD8">
        <w:rPr>
          <w:rFonts w:ascii="Times New Roman" w:hAnsi="Times New Roman" w:cs="Times New Roman"/>
          <w:sz w:val="24"/>
          <w:szCs w:val="24"/>
        </w:rPr>
        <w:t>Committee</w:t>
      </w:r>
      <w:r w:rsidR="00475F24" w:rsidRPr="00486BD8">
        <w:rPr>
          <w:rFonts w:ascii="Times New Roman" w:hAnsi="Times New Roman" w:cs="Times New Roman"/>
          <w:sz w:val="24"/>
          <w:szCs w:val="24"/>
        </w:rPr>
        <w:t xml:space="preserve"> member agrees to make good faith efforts to represent its affected interests</w:t>
      </w:r>
      <w:r w:rsidR="00F867B8" w:rsidRPr="00486BD8">
        <w:rPr>
          <w:rFonts w:ascii="Times New Roman" w:hAnsi="Times New Roman" w:cs="Times New Roman"/>
          <w:sz w:val="24"/>
          <w:szCs w:val="24"/>
        </w:rPr>
        <w:t>,</w:t>
      </w:r>
      <w:r w:rsidR="00475F24" w:rsidRPr="00486BD8">
        <w:rPr>
          <w:rFonts w:ascii="Times New Roman" w:hAnsi="Times New Roman" w:cs="Times New Roman"/>
          <w:sz w:val="24"/>
          <w:szCs w:val="24"/>
        </w:rPr>
        <w:t xml:space="preserve"> including raising concerns and dissenting views.  Accordingly, each </w:t>
      </w:r>
      <w:r w:rsidR="004C581D" w:rsidRPr="00486BD8">
        <w:rPr>
          <w:rFonts w:ascii="Times New Roman" w:hAnsi="Times New Roman" w:cs="Times New Roman"/>
          <w:sz w:val="24"/>
          <w:szCs w:val="24"/>
        </w:rPr>
        <w:t>Committee</w:t>
      </w:r>
      <w:r w:rsidR="00475F24" w:rsidRPr="00486BD8">
        <w:rPr>
          <w:rFonts w:ascii="Times New Roman" w:hAnsi="Times New Roman" w:cs="Times New Roman"/>
          <w:sz w:val="24"/>
          <w:szCs w:val="24"/>
        </w:rPr>
        <w:t xml:space="preserve"> member who votes in favor of the </w:t>
      </w:r>
      <w:r w:rsidR="006329F5" w:rsidRPr="00486BD8">
        <w:rPr>
          <w:rFonts w:ascii="Times New Roman" w:hAnsi="Times New Roman" w:cs="Times New Roman"/>
          <w:sz w:val="24"/>
          <w:szCs w:val="24"/>
        </w:rPr>
        <w:t xml:space="preserve">Written </w:t>
      </w:r>
      <w:r w:rsidR="00F31B8B" w:rsidRPr="00486BD8">
        <w:rPr>
          <w:rFonts w:ascii="Times New Roman" w:hAnsi="Times New Roman" w:cs="Times New Roman"/>
          <w:sz w:val="24"/>
          <w:szCs w:val="24"/>
        </w:rPr>
        <w:t>Statement</w:t>
      </w:r>
      <w:r w:rsidR="006329F5" w:rsidRPr="00486BD8">
        <w:rPr>
          <w:rFonts w:ascii="Times New Roman" w:hAnsi="Times New Roman" w:cs="Times New Roman"/>
          <w:sz w:val="24"/>
          <w:szCs w:val="24"/>
        </w:rPr>
        <w:t xml:space="preserve"> </w:t>
      </w:r>
      <w:r w:rsidR="00475F24" w:rsidRPr="00486BD8">
        <w:rPr>
          <w:rFonts w:ascii="Times New Roman" w:hAnsi="Times New Roman" w:cs="Times New Roman"/>
          <w:sz w:val="24"/>
          <w:szCs w:val="24"/>
        </w:rPr>
        <w:t xml:space="preserve">agrees not to take a position materially inconsistent with the </w:t>
      </w:r>
      <w:r w:rsidR="00C71F0C" w:rsidRPr="00486BD8">
        <w:rPr>
          <w:rFonts w:ascii="Times New Roman" w:hAnsi="Times New Roman" w:cs="Times New Roman"/>
          <w:sz w:val="24"/>
          <w:szCs w:val="24"/>
        </w:rPr>
        <w:t>Written Statement</w:t>
      </w:r>
      <w:r w:rsidR="00C71F0C" w:rsidRPr="00486BD8" w:rsidDel="00C71F0C">
        <w:rPr>
          <w:rFonts w:ascii="Times New Roman" w:hAnsi="Times New Roman" w:cs="Times New Roman"/>
          <w:sz w:val="24"/>
          <w:szCs w:val="24"/>
        </w:rPr>
        <w:t xml:space="preserve"> </w:t>
      </w:r>
      <w:r w:rsidR="00B54B59" w:rsidRPr="00486BD8">
        <w:rPr>
          <w:rFonts w:ascii="Times New Roman" w:hAnsi="Times New Roman" w:cs="Times New Roman"/>
          <w:sz w:val="24"/>
          <w:szCs w:val="24"/>
        </w:rPr>
        <w:t xml:space="preserve">or </w:t>
      </w:r>
      <w:r w:rsidR="00B9011B" w:rsidRPr="00486BD8">
        <w:rPr>
          <w:rFonts w:ascii="Times New Roman" w:hAnsi="Times New Roman" w:cs="Times New Roman"/>
          <w:sz w:val="24"/>
          <w:szCs w:val="24"/>
        </w:rPr>
        <w:t>the position</w:t>
      </w:r>
      <w:r w:rsidR="00B54B59" w:rsidRPr="00486BD8">
        <w:rPr>
          <w:rFonts w:ascii="Times New Roman" w:hAnsi="Times New Roman" w:cs="Times New Roman"/>
          <w:sz w:val="24"/>
          <w:szCs w:val="24"/>
        </w:rPr>
        <w:t xml:space="preserve"> that a member </w:t>
      </w:r>
      <w:r w:rsidR="00A727EB" w:rsidRPr="00486BD8">
        <w:rPr>
          <w:rFonts w:ascii="Times New Roman" w:hAnsi="Times New Roman" w:cs="Times New Roman"/>
          <w:sz w:val="24"/>
          <w:szCs w:val="24"/>
        </w:rPr>
        <w:t>supported</w:t>
      </w:r>
      <w:r w:rsidR="00B54B59" w:rsidRPr="00486BD8">
        <w:rPr>
          <w:rFonts w:ascii="Times New Roman" w:hAnsi="Times New Roman" w:cs="Times New Roman"/>
          <w:sz w:val="24"/>
          <w:szCs w:val="24"/>
        </w:rPr>
        <w:t xml:space="preserve"> in the </w:t>
      </w:r>
      <w:r w:rsidR="00C71F0C" w:rsidRPr="00486BD8">
        <w:rPr>
          <w:rFonts w:ascii="Times New Roman" w:hAnsi="Times New Roman" w:cs="Times New Roman"/>
          <w:sz w:val="24"/>
          <w:szCs w:val="24"/>
        </w:rPr>
        <w:t xml:space="preserve">Written Statement </w:t>
      </w:r>
      <w:r w:rsidR="00475F24" w:rsidRPr="00486BD8">
        <w:rPr>
          <w:rFonts w:ascii="Times New Roman" w:hAnsi="Times New Roman" w:cs="Times New Roman"/>
          <w:sz w:val="24"/>
          <w:szCs w:val="24"/>
        </w:rPr>
        <w:t xml:space="preserve">in any public forum to the extent that the proposed or final rule have the same substance and effect as the Term Sheet, for a period of one year from the date </w:t>
      </w:r>
      <w:r w:rsidR="006329F5" w:rsidRPr="00486BD8">
        <w:rPr>
          <w:rFonts w:ascii="Times New Roman" w:hAnsi="Times New Roman" w:cs="Times New Roman"/>
          <w:sz w:val="24"/>
          <w:szCs w:val="24"/>
        </w:rPr>
        <w:t>the Written Statement is approved</w:t>
      </w:r>
      <w:r w:rsidR="00475F24" w:rsidRPr="00486BD8">
        <w:rPr>
          <w:rFonts w:ascii="Times New Roman" w:hAnsi="Times New Roman" w:cs="Times New Roman"/>
          <w:sz w:val="24"/>
          <w:szCs w:val="24"/>
        </w:rPr>
        <w:t>.</w:t>
      </w:r>
      <w:r w:rsidR="00F867B8" w:rsidRPr="00486BD8">
        <w:rPr>
          <w:rFonts w:ascii="Times New Roman" w:hAnsi="Times New Roman" w:cs="Times New Roman"/>
          <w:sz w:val="24"/>
          <w:szCs w:val="24"/>
        </w:rPr>
        <w:t xml:space="preserve">  In the absence of consensus, parties shall not be bound by positions taken or accepted during these negotiations.</w:t>
      </w:r>
      <w:r w:rsidR="00A727EB" w:rsidRPr="00486BD8">
        <w:rPr>
          <w:rFonts w:ascii="Times New Roman" w:hAnsi="Times New Roman" w:cs="Times New Roman"/>
          <w:sz w:val="24"/>
          <w:szCs w:val="24"/>
        </w:rPr>
        <w:t xml:space="preserve">  Subsequent to filing the </w:t>
      </w:r>
      <w:r w:rsidR="00ED3893" w:rsidRPr="00486BD8">
        <w:rPr>
          <w:rFonts w:ascii="Times New Roman" w:hAnsi="Times New Roman" w:cs="Times New Roman"/>
          <w:sz w:val="24"/>
          <w:szCs w:val="24"/>
        </w:rPr>
        <w:t>W</w:t>
      </w:r>
      <w:r w:rsidR="00C71F0C" w:rsidRPr="00486BD8">
        <w:rPr>
          <w:rFonts w:ascii="Times New Roman" w:hAnsi="Times New Roman" w:cs="Times New Roman"/>
          <w:sz w:val="24"/>
          <w:szCs w:val="24"/>
        </w:rPr>
        <w:t xml:space="preserve">ritten </w:t>
      </w:r>
      <w:r w:rsidR="00ED3893" w:rsidRPr="00486BD8">
        <w:rPr>
          <w:rFonts w:ascii="Times New Roman" w:hAnsi="Times New Roman" w:cs="Times New Roman"/>
          <w:sz w:val="24"/>
          <w:szCs w:val="24"/>
        </w:rPr>
        <w:t>S</w:t>
      </w:r>
      <w:r w:rsidR="00C71F0C" w:rsidRPr="00486BD8">
        <w:rPr>
          <w:rFonts w:ascii="Times New Roman" w:hAnsi="Times New Roman" w:cs="Times New Roman"/>
          <w:sz w:val="24"/>
          <w:szCs w:val="24"/>
        </w:rPr>
        <w:t>tatement</w:t>
      </w:r>
      <w:r w:rsidR="00A727EB" w:rsidRPr="00486BD8">
        <w:rPr>
          <w:rFonts w:ascii="Times New Roman" w:hAnsi="Times New Roman" w:cs="Times New Roman"/>
          <w:sz w:val="24"/>
          <w:szCs w:val="24"/>
        </w:rPr>
        <w:t xml:space="preserve"> with FMCSA, if a member reiterates a dissent it supported in the </w:t>
      </w:r>
      <w:r w:rsidR="00ED3893" w:rsidRPr="00486BD8">
        <w:rPr>
          <w:rFonts w:ascii="Times New Roman" w:hAnsi="Times New Roman" w:cs="Times New Roman"/>
          <w:sz w:val="24"/>
          <w:szCs w:val="24"/>
        </w:rPr>
        <w:t>W</w:t>
      </w:r>
      <w:r w:rsidR="00C71F0C" w:rsidRPr="00486BD8">
        <w:rPr>
          <w:rFonts w:ascii="Times New Roman" w:hAnsi="Times New Roman" w:cs="Times New Roman"/>
          <w:sz w:val="24"/>
          <w:szCs w:val="24"/>
        </w:rPr>
        <w:t xml:space="preserve">ritten </w:t>
      </w:r>
      <w:r w:rsidR="00ED3893" w:rsidRPr="00486BD8">
        <w:rPr>
          <w:rFonts w:ascii="Times New Roman" w:hAnsi="Times New Roman" w:cs="Times New Roman"/>
          <w:sz w:val="24"/>
          <w:szCs w:val="24"/>
        </w:rPr>
        <w:t>S</w:t>
      </w:r>
      <w:r w:rsidR="00C71F0C" w:rsidRPr="00486BD8">
        <w:rPr>
          <w:rFonts w:ascii="Times New Roman" w:hAnsi="Times New Roman" w:cs="Times New Roman"/>
          <w:sz w:val="24"/>
          <w:szCs w:val="24"/>
        </w:rPr>
        <w:t>tatement</w:t>
      </w:r>
      <w:r w:rsidR="00A727EB" w:rsidRPr="00486BD8">
        <w:rPr>
          <w:rFonts w:ascii="Times New Roman" w:hAnsi="Times New Roman" w:cs="Times New Roman"/>
          <w:sz w:val="24"/>
          <w:szCs w:val="24"/>
        </w:rPr>
        <w:t xml:space="preserve">, </w:t>
      </w:r>
      <w:r w:rsidR="00B9011B" w:rsidRPr="00486BD8">
        <w:rPr>
          <w:rFonts w:ascii="Times New Roman" w:hAnsi="Times New Roman" w:cs="Times New Roman"/>
          <w:sz w:val="24"/>
          <w:szCs w:val="24"/>
        </w:rPr>
        <w:t>any</w:t>
      </w:r>
      <w:r w:rsidR="00A727EB" w:rsidRPr="00486BD8">
        <w:rPr>
          <w:rFonts w:ascii="Times New Roman" w:hAnsi="Times New Roman" w:cs="Times New Roman"/>
          <w:sz w:val="24"/>
          <w:szCs w:val="24"/>
        </w:rPr>
        <w:t xml:space="preserve"> member </w:t>
      </w:r>
      <w:r w:rsidR="00C71F0C" w:rsidRPr="00486BD8">
        <w:rPr>
          <w:rFonts w:ascii="Times New Roman" w:hAnsi="Times New Roman" w:cs="Times New Roman"/>
          <w:sz w:val="24"/>
          <w:szCs w:val="24"/>
        </w:rPr>
        <w:t xml:space="preserve">or organization </w:t>
      </w:r>
      <w:r w:rsidR="00B9011B" w:rsidRPr="00486BD8">
        <w:rPr>
          <w:rFonts w:ascii="Times New Roman" w:hAnsi="Times New Roman" w:cs="Times New Roman"/>
          <w:sz w:val="24"/>
          <w:szCs w:val="24"/>
        </w:rPr>
        <w:t>who</w:t>
      </w:r>
      <w:r w:rsidR="00C71F0C" w:rsidRPr="00486BD8">
        <w:rPr>
          <w:rFonts w:ascii="Times New Roman" w:hAnsi="Times New Roman" w:cs="Times New Roman"/>
          <w:sz w:val="24"/>
          <w:szCs w:val="24"/>
        </w:rPr>
        <w:t>se representative</w:t>
      </w:r>
      <w:r w:rsidR="00B9011B" w:rsidRPr="00486BD8">
        <w:rPr>
          <w:rFonts w:ascii="Times New Roman" w:hAnsi="Times New Roman" w:cs="Times New Roman"/>
          <w:sz w:val="24"/>
          <w:szCs w:val="24"/>
        </w:rPr>
        <w:t xml:space="preserve"> voted in favor of the </w:t>
      </w:r>
      <w:r w:rsidR="00ED3893" w:rsidRPr="00486BD8">
        <w:rPr>
          <w:rFonts w:ascii="Times New Roman" w:hAnsi="Times New Roman" w:cs="Times New Roman"/>
          <w:sz w:val="24"/>
          <w:szCs w:val="24"/>
        </w:rPr>
        <w:t>W</w:t>
      </w:r>
      <w:r w:rsidR="00C71F0C" w:rsidRPr="00486BD8">
        <w:rPr>
          <w:rFonts w:ascii="Times New Roman" w:hAnsi="Times New Roman" w:cs="Times New Roman"/>
          <w:sz w:val="24"/>
          <w:szCs w:val="24"/>
        </w:rPr>
        <w:t xml:space="preserve">ritten </w:t>
      </w:r>
      <w:r w:rsidR="00ED3893" w:rsidRPr="00486BD8">
        <w:rPr>
          <w:rFonts w:ascii="Times New Roman" w:hAnsi="Times New Roman" w:cs="Times New Roman"/>
          <w:sz w:val="24"/>
          <w:szCs w:val="24"/>
        </w:rPr>
        <w:t>S</w:t>
      </w:r>
      <w:r w:rsidR="00C71F0C" w:rsidRPr="00486BD8">
        <w:rPr>
          <w:rFonts w:ascii="Times New Roman" w:hAnsi="Times New Roman" w:cs="Times New Roman"/>
          <w:sz w:val="24"/>
          <w:szCs w:val="24"/>
        </w:rPr>
        <w:t>tatement shall</w:t>
      </w:r>
      <w:r w:rsidR="00A727EB" w:rsidRPr="00486BD8">
        <w:rPr>
          <w:rFonts w:ascii="Times New Roman" w:hAnsi="Times New Roman" w:cs="Times New Roman"/>
          <w:sz w:val="24"/>
          <w:szCs w:val="24"/>
        </w:rPr>
        <w:t xml:space="preserve"> disclose </w:t>
      </w:r>
      <w:r w:rsidR="00B9011B" w:rsidRPr="00486BD8">
        <w:rPr>
          <w:rFonts w:ascii="Times New Roman" w:hAnsi="Times New Roman" w:cs="Times New Roman"/>
          <w:sz w:val="24"/>
          <w:szCs w:val="24"/>
        </w:rPr>
        <w:t xml:space="preserve">that fact in </w:t>
      </w:r>
      <w:r w:rsidR="00C71F0C" w:rsidRPr="00486BD8">
        <w:rPr>
          <w:rFonts w:ascii="Times New Roman" w:hAnsi="Times New Roman" w:cs="Times New Roman"/>
          <w:sz w:val="24"/>
          <w:szCs w:val="24"/>
        </w:rPr>
        <w:t>any</w:t>
      </w:r>
      <w:r w:rsidR="00B9011B" w:rsidRPr="00486BD8">
        <w:rPr>
          <w:rFonts w:ascii="Times New Roman" w:hAnsi="Times New Roman" w:cs="Times New Roman"/>
          <w:sz w:val="24"/>
          <w:szCs w:val="24"/>
        </w:rPr>
        <w:t xml:space="preserve"> later comments on the </w:t>
      </w:r>
      <w:r w:rsidR="00ED3893" w:rsidRPr="00486BD8">
        <w:rPr>
          <w:rFonts w:ascii="Times New Roman" w:hAnsi="Times New Roman" w:cs="Times New Roman"/>
          <w:sz w:val="24"/>
          <w:szCs w:val="24"/>
        </w:rPr>
        <w:t>W</w:t>
      </w:r>
      <w:r w:rsidR="00C71F0C" w:rsidRPr="00486BD8">
        <w:rPr>
          <w:rFonts w:ascii="Times New Roman" w:hAnsi="Times New Roman" w:cs="Times New Roman"/>
          <w:sz w:val="24"/>
          <w:szCs w:val="24"/>
        </w:rPr>
        <w:t xml:space="preserve">ritten </w:t>
      </w:r>
      <w:r w:rsidR="00ED3893" w:rsidRPr="00486BD8">
        <w:rPr>
          <w:rFonts w:ascii="Times New Roman" w:hAnsi="Times New Roman" w:cs="Times New Roman"/>
          <w:sz w:val="24"/>
          <w:szCs w:val="24"/>
        </w:rPr>
        <w:t>S</w:t>
      </w:r>
      <w:r w:rsidR="00C71F0C" w:rsidRPr="00486BD8">
        <w:rPr>
          <w:rFonts w:ascii="Times New Roman" w:hAnsi="Times New Roman" w:cs="Times New Roman"/>
          <w:sz w:val="24"/>
          <w:szCs w:val="24"/>
        </w:rPr>
        <w:t>tatement</w:t>
      </w:r>
      <w:r w:rsidR="00A727EB" w:rsidRPr="00486BD8">
        <w:rPr>
          <w:rFonts w:ascii="Times New Roman" w:hAnsi="Times New Roman" w:cs="Times New Roman"/>
          <w:sz w:val="24"/>
          <w:szCs w:val="24"/>
        </w:rPr>
        <w:t>.</w:t>
      </w:r>
    </w:p>
    <w:p w:rsidR="00355561" w:rsidRPr="00486BD8" w:rsidRDefault="00355561" w:rsidP="00486B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Heading2"/>
        <w:numPr>
          <w:ilvl w:val="0"/>
          <w:numId w:val="1"/>
        </w:numPr>
        <w:tabs>
          <w:tab w:val="left" w:pos="500"/>
        </w:tabs>
        <w:ind w:left="499" w:hanging="379"/>
        <w:rPr>
          <w:rFonts w:cs="Times New Roman"/>
          <w:b w:val="0"/>
          <w:bCs w:val="0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Facilitator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D5" w:rsidRPr="00486BD8" w:rsidRDefault="007B7928" w:rsidP="00486BD8">
      <w:pPr>
        <w:pStyle w:val="BodyText"/>
        <w:ind w:left="120" w:right="340" w:hanging="10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 xml:space="preserve">A neutral facilitator will work with all the parties to ensure that the process runs smoothly. </w:t>
      </w:r>
      <w:r w:rsidR="00FF52A6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The facilitator serves at the will of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>.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Heading2"/>
        <w:numPr>
          <w:ilvl w:val="0"/>
          <w:numId w:val="1"/>
        </w:numPr>
        <w:tabs>
          <w:tab w:val="left" w:pos="452"/>
        </w:tabs>
        <w:ind w:left="451" w:hanging="331"/>
        <w:rPr>
          <w:rFonts w:cs="Times New Roman"/>
          <w:b w:val="0"/>
          <w:bCs w:val="0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Meetings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901"/>
        </w:tabs>
        <w:ind w:left="864" w:right="460" w:hanging="432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FACA and NRA</w:t>
      </w:r>
      <w:r w:rsidRPr="00486BD8">
        <w:rPr>
          <w:rFonts w:cs="Times New Roman"/>
          <w:sz w:val="24"/>
          <w:szCs w:val="24"/>
        </w:rPr>
        <w:t>.  The negotiations will be conducted under the Federal Advisory Committee Act (FACA) and the Negotiated Rulemaking Act of 1990 (NRA).</w:t>
      </w:r>
    </w:p>
    <w:p w:rsidR="00997FD5" w:rsidRPr="00486BD8" w:rsidRDefault="00997FD5" w:rsidP="00486BD8">
      <w:pPr>
        <w:ind w:left="384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920"/>
        </w:tabs>
        <w:ind w:left="864" w:right="653" w:hanging="432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Open Meetings</w:t>
      </w:r>
      <w:r w:rsidRPr="00486BD8">
        <w:rPr>
          <w:rFonts w:cs="Times New Roman"/>
          <w:sz w:val="24"/>
          <w:szCs w:val="24"/>
        </w:rPr>
        <w:t xml:space="preserve">. </w:t>
      </w:r>
      <w:r w:rsidR="0043204B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>Negotiating sessions will be announced in the Federal Register prior to the meeting and will be open to the public.</w:t>
      </w:r>
    </w:p>
    <w:p w:rsidR="00997FD5" w:rsidRPr="00486BD8" w:rsidRDefault="00997FD5" w:rsidP="00486BD8">
      <w:pPr>
        <w:ind w:left="384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BodyText"/>
        <w:numPr>
          <w:ilvl w:val="1"/>
          <w:numId w:val="1"/>
        </w:numPr>
        <w:tabs>
          <w:tab w:val="left" w:pos="901"/>
        </w:tabs>
        <w:ind w:left="864" w:right="248" w:hanging="432"/>
        <w:rPr>
          <w:rFonts w:cs="Times New Roman"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 xml:space="preserve">Meeting </w:t>
      </w:r>
      <w:r w:rsidR="00AB2728" w:rsidRPr="00486BD8">
        <w:rPr>
          <w:rFonts w:cs="Times New Roman"/>
          <w:b/>
          <w:sz w:val="24"/>
          <w:szCs w:val="24"/>
        </w:rPr>
        <w:t>Transcripts</w:t>
      </w:r>
      <w:r w:rsidRPr="00486BD8">
        <w:rPr>
          <w:rFonts w:cs="Times New Roman"/>
          <w:sz w:val="24"/>
          <w:szCs w:val="24"/>
        </w:rPr>
        <w:t xml:space="preserve">. </w:t>
      </w:r>
      <w:r w:rsidR="0043204B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The proceedings will not be electronically recorded, but </w:t>
      </w:r>
      <w:r w:rsidR="00F867B8" w:rsidRPr="00486BD8">
        <w:rPr>
          <w:rFonts w:cs="Times New Roman"/>
          <w:sz w:val="24"/>
          <w:szCs w:val="24"/>
        </w:rPr>
        <w:t xml:space="preserve">summaries </w:t>
      </w:r>
      <w:r w:rsidRPr="00486BD8">
        <w:rPr>
          <w:rFonts w:cs="Times New Roman"/>
          <w:sz w:val="24"/>
          <w:szCs w:val="24"/>
        </w:rPr>
        <w:t xml:space="preserve">of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meetings will be circulated for the convenience of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. </w:t>
      </w:r>
      <w:r w:rsidR="0043204B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>Such</w:t>
      </w:r>
      <w:r w:rsidR="00AB2728" w:rsidRPr="00486BD8">
        <w:rPr>
          <w:rFonts w:cs="Times New Roman"/>
          <w:sz w:val="24"/>
          <w:szCs w:val="24"/>
        </w:rPr>
        <w:t xml:space="preserve"> </w:t>
      </w:r>
      <w:r w:rsidR="00F867B8" w:rsidRPr="00486BD8">
        <w:rPr>
          <w:rFonts w:cs="Times New Roman"/>
          <w:sz w:val="24"/>
          <w:szCs w:val="24"/>
        </w:rPr>
        <w:t xml:space="preserve">summaries </w:t>
      </w:r>
      <w:r w:rsidRPr="00486BD8">
        <w:rPr>
          <w:rFonts w:cs="Times New Roman"/>
          <w:sz w:val="24"/>
          <w:szCs w:val="24"/>
        </w:rPr>
        <w:t xml:space="preserve">shall not be approved by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and shall not be construed or taken to represent the official </w:t>
      </w:r>
      <w:r w:rsidRPr="00486BD8">
        <w:rPr>
          <w:rFonts w:cs="Times New Roman"/>
          <w:sz w:val="24"/>
          <w:szCs w:val="24"/>
        </w:rPr>
        <w:lastRenderedPageBreak/>
        <w:t xml:space="preserve">position of </w:t>
      </w:r>
      <w:r w:rsidR="0068406B" w:rsidRPr="00486BD8">
        <w:rPr>
          <w:rFonts w:cs="Times New Roman"/>
          <w:sz w:val="24"/>
          <w:szCs w:val="24"/>
        </w:rPr>
        <w:t>FMCSA</w:t>
      </w:r>
      <w:r w:rsidR="00EA5E79" w:rsidRPr="00486BD8">
        <w:rPr>
          <w:rFonts w:cs="Times New Roman"/>
          <w:sz w:val="24"/>
          <w:szCs w:val="24"/>
        </w:rPr>
        <w:t xml:space="preserve">,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or any </w:t>
      </w:r>
      <w:r w:rsidR="002D3F8F" w:rsidRPr="00486BD8">
        <w:rPr>
          <w:rFonts w:cs="Times New Roman"/>
          <w:sz w:val="24"/>
          <w:szCs w:val="24"/>
        </w:rPr>
        <w:t>m</w:t>
      </w:r>
      <w:r w:rsidRPr="00486BD8">
        <w:rPr>
          <w:rFonts w:cs="Times New Roman"/>
          <w:sz w:val="24"/>
          <w:szCs w:val="24"/>
        </w:rPr>
        <w:t xml:space="preserve">ember as to what transpired at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meetings.</w:t>
      </w:r>
      <w:r w:rsidRPr="00486BD8">
        <w:rPr>
          <w:rFonts w:cs="Times New Roman"/>
          <w:b/>
          <w:sz w:val="24"/>
          <w:szCs w:val="24"/>
        </w:rPr>
        <w:t xml:space="preserve">  </w:t>
      </w:r>
      <w:r w:rsidRPr="00486BD8">
        <w:rPr>
          <w:rFonts w:cs="Times New Roman"/>
          <w:sz w:val="24"/>
          <w:szCs w:val="24"/>
        </w:rPr>
        <w:t>No photographs may be taken during meetings without the</w:t>
      </w:r>
      <w:r w:rsidR="00B45655" w:rsidRPr="00486BD8">
        <w:rPr>
          <w:rFonts w:cs="Times New Roman"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approval of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>.</w:t>
      </w:r>
    </w:p>
    <w:p w:rsidR="00480AB4" w:rsidRPr="00486BD8" w:rsidRDefault="00480AB4" w:rsidP="00486BD8">
      <w:pPr>
        <w:pStyle w:val="ListParagraph"/>
        <w:ind w:left="384" w:hanging="432"/>
        <w:rPr>
          <w:rFonts w:ascii="Times New Roman" w:hAnsi="Times New Roman" w:cs="Times New Roman"/>
          <w:sz w:val="24"/>
          <w:szCs w:val="24"/>
        </w:rPr>
      </w:pPr>
    </w:p>
    <w:p w:rsidR="00480AB4" w:rsidRPr="00486BD8" w:rsidRDefault="00480AB4" w:rsidP="00486BD8">
      <w:pPr>
        <w:pStyle w:val="BodyText"/>
        <w:numPr>
          <w:ilvl w:val="1"/>
          <w:numId w:val="1"/>
        </w:numPr>
        <w:tabs>
          <w:tab w:val="left" w:pos="901"/>
        </w:tabs>
        <w:ind w:left="864" w:right="248" w:hanging="432"/>
        <w:rPr>
          <w:rFonts w:cs="Times New Roman"/>
          <w:b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>Work Product</w:t>
      </w:r>
      <w:r w:rsidRPr="00486BD8">
        <w:rPr>
          <w:rFonts w:cs="Times New Roman"/>
          <w:sz w:val="24"/>
          <w:szCs w:val="24"/>
        </w:rPr>
        <w:t>.</w:t>
      </w:r>
      <w:r w:rsidRPr="00486BD8">
        <w:rPr>
          <w:rFonts w:cs="Times New Roman"/>
          <w:b/>
          <w:sz w:val="24"/>
          <w:szCs w:val="24"/>
        </w:rPr>
        <w:t xml:space="preserve"> </w:t>
      </w:r>
      <w:r w:rsidR="0043204B" w:rsidRPr="00486BD8">
        <w:rPr>
          <w:rFonts w:cs="Times New Roman"/>
          <w:b/>
          <w:sz w:val="24"/>
          <w:szCs w:val="24"/>
        </w:rPr>
        <w:t xml:space="preserve"> </w:t>
      </w:r>
      <w:r w:rsidRPr="00486BD8">
        <w:rPr>
          <w:rFonts w:cs="Times New Roman"/>
          <w:sz w:val="24"/>
          <w:szCs w:val="24"/>
        </w:rPr>
        <w:t xml:space="preserve">Any documents created during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meeting will be made available to the </w:t>
      </w:r>
      <w:r w:rsidR="004C581D" w:rsidRPr="00486BD8">
        <w:rPr>
          <w:rFonts w:cs="Times New Roman"/>
          <w:sz w:val="24"/>
          <w:szCs w:val="24"/>
        </w:rPr>
        <w:t>Committee</w:t>
      </w:r>
      <w:r w:rsidRPr="00486BD8">
        <w:rPr>
          <w:rFonts w:cs="Times New Roman"/>
          <w:sz w:val="24"/>
          <w:szCs w:val="24"/>
        </w:rPr>
        <w:t xml:space="preserve"> members as soon as possible.</w:t>
      </w:r>
      <w:r w:rsidRPr="00486BD8">
        <w:rPr>
          <w:rFonts w:cs="Times New Roman"/>
          <w:b/>
          <w:sz w:val="24"/>
          <w:szCs w:val="24"/>
        </w:rPr>
        <w:t xml:space="preserve"> 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7FD5" w:rsidRPr="00486BD8" w:rsidRDefault="007B7928" w:rsidP="00486BD8">
      <w:pPr>
        <w:pStyle w:val="Heading2"/>
        <w:numPr>
          <w:ilvl w:val="0"/>
          <w:numId w:val="1"/>
        </w:numPr>
        <w:tabs>
          <w:tab w:val="left" w:pos="432"/>
        </w:tabs>
        <w:ind w:left="431" w:hanging="331"/>
        <w:rPr>
          <w:rFonts w:cs="Times New Roman"/>
          <w:b w:val="0"/>
          <w:bCs w:val="0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Future Amendments</w:t>
      </w:r>
    </w:p>
    <w:p w:rsidR="00997FD5" w:rsidRPr="00486BD8" w:rsidRDefault="00997FD5" w:rsidP="00486B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D5" w:rsidRPr="00486BD8" w:rsidRDefault="004C581D" w:rsidP="00486BD8">
      <w:pPr>
        <w:pStyle w:val="BodyText"/>
        <w:ind w:left="100" w:right="56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Committee</w:t>
      </w:r>
      <w:r w:rsidR="007B7928" w:rsidRPr="00486BD8">
        <w:rPr>
          <w:rFonts w:cs="Times New Roman"/>
          <w:sz w:val="24"/>
          <w:szCs w:val="24"/>
        </w:rPr>
        <w:t xml:space="preserve"> </w:t>
      </w:r>
      <w:r w:rsidR="002D3F8F" w:rsidRPr="00486BD8">
        <w:rPr>
          <w:rFonts w:cs="Times New Roman"/>
          <w:sz w:val="24"/>
          <w:szCs w:val="24"/>
        </w:rPr>
        <w:t>m</w:t>
      </w:r>
      <w:r w:rsidR="007B7928" w:rsidRPr="00486BD8">
        <w:rPr>
          <w:rFonts w:cs="Times New Roman"/>
          <w:sz w:val="24"/>
          <w:szCs w:val="24"/>
        </w:rPr>
        <w:t>embers may propose modifications to this document, with due consideration given to such proposals.</w:t>
      </w:r>
    </w:p>
    <w:p w:rsidR="000F2E2A" w:rsidRPr="00486BD8" w:rsidRDefault="000F2E2A" w:rsidP="00486BD8">
      <w:pPr>
        <w:pStyle w:val="BodyText"/>
        <w:ind w:left="100" w:right="562"/>
        <w:rPr>
          <w:rFonts w:cs="Times New Roman"/>
          <w:sz w:val="24"/>
          <w:szCs w:val="24"/>
        </w:rPr>
      </w:pPr>
    </w:p>
    <w:p w:rsidR="009C7897" w:rsidRPr="00486BD8" w:rsidRDefault="000F2E2A" w:rsidP="00486BD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6BD8">
        <w:rPr>
          <w:rFonts w:ascii="Times New Roman" w:hAnsi="Times New Roman" w:cs="Times New Roman"/>
          <w:b/>
          <w:sz w:val="24"/>
          <w:szCs w:val="24"/>
        </w:rPr>
        <w:t xml:space="preserve">VOTE: </w:t>
      </w:r>
      <w:r w:rsidR="003936D1" w:rsidRPr="00486BD8">
        <w:rPr>
          <w:rFonts w:ascii="Times New Roman" w:hAnsi="Times New Roman" w:cs="Times New Roman"/>
          <w:b/>
          <w:sz w:val="24"/>
          <w:szCs w:val="24"/>
        </w:rPr>
        <w:t xml:space="preserve"> Unanimous adoption, </w:t>
      </w:r>
      <w:r w:rsidR="00A955EC" w:rsidRPr="00486BD8">
        <w:rPr>
          <w:rFonts w:ascii="Times New Roman" w:hAnsi="Times New Roman" w:cs="Times New Roman"/>
          <w:b/>
          <w:sz w:val="24"/>
          <w:szCs w:val="24"/>
        </w:rPr>
        <w:t xml:space="preserve">zero abstentions, </w:t>
      </w:r>
      <w:r w:rsidR="003936D1" w:rsidRPr="00486BD8">
        <w:rPr>
          <w:rFonts w:ascii="Times New Roman" w:hAnsi="Times New Roman" w:cs="Times New Roman"/>
          <w:b/>
          <w:sz w:val="24"/>
          <w:szCs w:val="24"/>
        </w:rPr>
        <w:t>February 26, 2015.</w:t>
      </w:r>
    </w:p>
    <w:p w:rsidR="00BD1984" w:rsidRPr="00486BD8" w:rsidRDefault="00BD1984" w:rsidP="00486BD8">
      <w:pPr>
        <w:rPr>
          <w:rFonts w:ascii="Times New Roman" w:eastAsia="Times New Roman" w:hAnsi="Times New Roman" w:cs="Times New Roman"/>
          <w:sz w:val="24"/>
          <w:szCs w:val="24"/>
        </w:rPr>
      </w:pPr>
      <w:r w:rsidRPr="00486BD8">
        <w:rPr>
          <w:rFonts w:ascii="Times New Roman" w:hAnsi="Times New Roman" w:cs="Times New Roman"/>
          <w:sz w:val="24"/>
          <w:szCs w:val="24"/>
        </w:rPr>
        <w:br w:type="page"/>
      </w:r>
    </w:p>
    <w:p w:rsidR="009A1184" w:rsidRPr="00486BD8" w:rsidRDefault="009A1184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lastRenderedPageBreak/>
        <w:t>Annex to</w:t>
      </w:r>
    </w:p>
    <w:p w:rsidR="009A1184" w:rsidRPr="00486BD8" w:rsidRDefault="009A1184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t>Minimum Training Requirements for</w:t>
      </w:r>
    </w:p>
    <w:p w:rsidR="009A1184" w:rsidRPr="00486BD8" w:rsidRDefault="009A1184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t>Entry-Level Drivers of Commercial Motor Vehicles</w:t>
      </w:r>
    </w:p>
    <w:p w:rsidR="000F2E2A" w:rsidRPr="00486BD8" w:rsidRDefault="009A1184" w:rsidP="00486BD8">
      <w:pPr>
        <w:ind w:lef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D8">
        <w:rPr>
          <w:rFonts w:ascii="Times New Roman" w:hAnsi="Times New Roman" w:cs="Times New Roman"/>
          <w:b/>
          <w:sz w:val="28"/>
          <w:szCs w:val="28"/>
        </w:rPr>
        <w:t>Negotiated Rulemaking Committee Ground Rules</w:t>
      </w:r>
    </w:p>
    <w:p w:rsidR="009A1184" w:rsidRPr="00486BD8" w:rsidRDefault="009A1184" w:rsidP="00486BD8">
      <w:pPr>
        <w:pStyle w:val="BodyText"/>
        <w:ind w:left="100" w:right="562"/>
        <w:rPr>
          <w:rFonts w:cs="Times New Roman"/>
          <w:b/>
          <w:sz w:val="28"/>
          <w:szCs w:val="28"/>
        </w:rPr>
      </w:pPr>
    </w:p>
    <w:p w:rsidR="00E90287" w:rsidRPr="00486BD8" w:rsidRDefault="009360A7" w:rsidP="00486BD8">
      <w:pPr>
        <w:pStyle w:val="BodyText"/>
        <w:ind w:left="100" w:right="56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As amended by </w:t>
      </w:r>
      <w:r w:rsidR="007E444C" w:rsidRPr="00486BD8">
        <w:rPr>
          <w:rFonts w:cs="Times New Roman"/>
          <w:b/>
          <w:sz w:val="24"/>
          <w:szCs w:val="24"/>
        </w:rPr>
        <w:t>MAP-21</w:t>
      </w:r>
      <w:r>
        <w:rPr>
          <w:rFonts w:cs="Times New Roman"/>
          <w:b/>
          <w:sz w:val="24"/>
          <w:szCs w:val="24"/>
        </w:rPr>
        <w:t xml:space="preserve"> s</w:t>
      </w:r>
      <w:r w:rsidR="007E444C" w:rsidRPr="00486BD8">
        <w:rPr>
          <w:rFonts w:cs="Times New Roman"/>
          <w:b/>
          <w:sz w:val="24"/>
          <w:szCs w:val="24"/>
        </w:rPr>
        <w:t xml:space="preserve">ec. 32304 </w:t>
      </w:r>
      <w:r>
        <w:rPr>
          <w:rFonts w:cs="Times New Roman"/>
          <w:b/>
          <w:sz w:val="24"/>
          <w:szCs w:val="24"/>
        </w:rPr>
        <w:t>(</w:t>
      </w:r>
      <w:r w:rsidR="007E444C" w:rsidRPr="00486BD8">
        <w:rPr>
          <w:rFonts w:cs="Times New Roman"/>
          <w:b/>
          <w:sz w:val="24"/>
          <w:szCs w:val="24"/>
        </w:rPr>
        <w:t xml:space="preserve">Commercial Motor </w:t>
      </w:r>
      <w:r>
        <w:rPr>
          <w:rFonts w:cs="Times New Roman"/>
          <w:b/>
          <w:sz w:val="24"/>
          <w:szCs w:val="24"/>
        </w:rPr>
        <w:t>Vehicle Operator Training), 49 U.S.C. 31305(c) currently reads as follows:</w:t>
      </w:r>
      <w:r w:rsidR="007E444C" w:rsidRPr="00486BD8">
        <w:rPr>
          <w:rFonts w:cs="Times New Roman"/>
          <w:b/>
          <w:sz w:val="24"/>
          <w:szCs w:val="24"/>
        </w:rPr>
        <w:t xml:space="preserve"> </w:t>
      </w:r>
    </w:p>
    <w:p w:rsidR="007E444C" w:rsidRPr="00486BD8" w:rsidRDefault="007E444C" w:rsidP="00486BD8">
      <w:pPr>
        <w:pStyle w:val="BodyText"/>
        <w:ind w:left="100" w:right="562"/>
        <w:rPr>
          <w:rFonts w:cs="Times New Roman"/>
          <w:b/>
          <w:sz w:val="24"/>
          <w:szCs w:val="24"/>
        </w:rPr>
      </w:pPr>
      <w:r w:rsidRPr="00486BD8">
        <w:rPr>
          <w:rFonts w:cs="Times New Roman"/>
          <w:b/>
          <w:sz w:val="24"/>
          <w:szCs w:val="24"/>
        </w:rPr>
        <w:t xml:space="preserve"> </w:t>
      </w:r>
    </w:p>
    <w:p w:rsidR="007E444C" w:rsidRPr="00486BD8" w:rsidRDefault="007E444C" w:rsidP="00486BD8">
      <w:pPr>
        <w:pStyle w:val="BodyText"/>
        <w:ind w:left="100" w:right="56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(c) STANDARDS FOR TRAINING.—Not later than 1 year after the date of enactment of the Commercial Motor Vehicle Safety Enhancement Act of 2012, the Secretary shall issue final regulations establishing minimum entry-level training requirements for an individual operating a commercial motor vehicle—</w:t>
      </w:r>
    </w:p>
    <w:p w:rsidR="007E444C" w:rsidRPr="00486BD8" w:rsidRDefault="007E444C" w:rsidP="00486BD8">
      <w:pPr>
        <w:pStyle w:val="BodyText"/>
        <w:numPr>
          <w:ilvl w:val="0"/>
          <w:numId w:val="2"/>
        </w:numPr>
        <w:ind w:left="900" w:right="56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addressing the knowledge and skills that—</w:t>
      </w:r>
    </w:p>
    <w:p w:rsidR="007E444C" w:rsidRPr="00486BD8" w:rsidRDefault="007E444C" w:rsidP="00486BD8">
      <w:pPr>
        <w:pStyle w:val="BodyText"/>
        <w:numPr>
          <w:ilvl w:val="1"/>
          <w:numId w:val="4"/>
        </w:numPr>
        <w:ind w:left="1530" w:right="562" w:hanging="44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are necessary for an individual operating a commercial motor vehicle to safely operate a commercial motor vehicle; and</w:t>
      </w:r>
    </w:p>
    <w:p w:rsidR="007E444C" w:rsidRPr="00486BD8" w:rsidRDefault="007E444C" w:rsidP="00486BD8">
      <w:pPr>
        <w:pStyle w:val="BodyText"/>
        <w:numPr>
          <w:ilvl w:val="1"/>
          <w:numId w:val="4"/>
        </w:numPr>
        <w:ind w:left="1440" w:right="562" w:hanging="44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must be acquired before obtaining a commercial driver’s license for the first time or upgrading from one class of commercial driver’s license to another class;</w:t>
      </w:r>
    </w:p>
    <w:p w:rsidR="007E444C" w:rsidRPr="00486BD8" w:rsidRDefault="007E444C" w:rsidP="00486BD8">
      <w:pPr>
        <w:pStyle w:val="BodyText"/>
        <w:numPr>
          <w:ilvl w:val="0"/>
          <w:numId w:val="2"/>
        </w:numPr>
        <w:ind w:left="900" w:right="56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addressing the specific training needs of a commercial motor vehicle operator seeking passenger or hazardous materials endorsements;</w:t>
      </w:r>
    </w:p>
    <w:p w:rsidR="007E444C" w:rsidRPr="00486BD8" w:rsidRDefault="007E444C" w:rsidP="00486BD8">
      <w:pPr>
        <w:pStyle w:val="BodyText"/>
        <w:numPr>
          <w:ilvl w:val="0"/>
          <w:numId w:val="2"/>
        </w:numPr>
        <w:ind w:left="900" w:right="56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requiring effective instruction to acquire the knowledge, skills, and training referred to in paragraphs (1) and (2), including classroom and behind-the-wheel instruction;</w:t>
      </w:r>
    </w:p>
    <w:p w:rsidR="007E444C" w:rsidRPr="00486BD8" w:rsidRDefault="007E444C" w:rsidP="00486BD8">
      <w:pPr>
        <w:pStyle w:val="BodyText"/>
        <w:numPr>
          <w:ilvl w:val="0"/>
          <w:numId w:val="2"/>
        </w:numPr>
        <w:ind w:left="900" w:right="56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requiring certification that an individual operating a commercial motor vehicle meets the requirements established by the Secretary; and</w:t>
      </w:r>
    </w:p>
    <w:p w:rsidR="007E444C" w:rsidRPr="00486BD8" w:rsidRDefault="007E444C" w:rsidP="00486BD8">
      <w:pPr>
        <w:pStyle w:val="BodyText"/>
        <w:numPr>
          <w:ilvl w:val="0"/>
          <w:numId w:val="2"/>
        </w:numPr>
        <w:ind w:left="900" w:right="562"/>
        <w:rPr>
          <w:rFonts w:cs="Times New Roman"/>
          <w:sz w:val="24"/>
          <w:szCs w:val="24"/>
        </w:rPr>
      </w:pPr>
      <w:r w:rsidRPr="00486BD8">
        <w:rPr>
          <w:rFonts w:cs="Times New Roman"/>
          <w:sz w:val="24"/>
          <w:szCs w:val="24"/>
        </w:rPr>
        <w:t>requiring a training provider (including a public or private driving school, motor carrier, or owner or operator of a commercial motor vehicle) that offers training that results in the issuance of a certification to an individual under paragraph (4) to demonstrate that the training meets the requirements of the regulations, through a process established by the Secr</w:t>
      </w:r>
      <w:r w:rsidR="00C639DA">
        <w:rPr>
          <w:rFonts w:cs="Times New Roman"/>
          <w:sz w:val="24"/>
          <w:szCs w:val="24"/>
        </w:rPr>
        <w:t>etary.</w:t>
      </w:r>
    </w:p>
    <w:p w:rsidR="007E444C" w:rsidRPr="00486BD8" w:rsidRDefault="007E444C" w:rsidP="00486BD8">
      <w:pPr>
        <w:pStyle w:val="BodyText"/>
        <w:ind w:left="100" w:right="562"/>
        <w:rPr>
          <w:rFonts w:cs="Times New Roman"/>
          <w:sz w:val="24"/>
          <w:szCs w:val="24"/>
        </w:rPr>
      </w:pPr>
    </w:p>
    <w:sectPr w:rsidR="007E444C" w:rsidRPr="00486BD8" w:rsidSect="00355561">
      <w:headerReference w:type="default" r:id="rId9"/>
      <w:footerReference w:type="default" r:id="rId10"/>
      <w:pgSz w:w="12240" w:h="15840" w:code="1"/>
      <w:pgMar w:top="1440" w:right="1872" w:bottom="1440" w:left="1872" w:header="749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B4" w:rsidRDefault="00F732B4">
      <w:r>
        <w:separator/>
      </w:r>
    </w:p>
  </w:endnote>
  <w:endnote w:type="continuationSeparator" w:id="0">
    <w:p w:rsidR="00F732B4" w:rsidRDefault="00F7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3767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3199C" w:rsidRPr="00486BD8" w:rsidRDefault="00C3199C">
        <w:pPr>
          <w:pStyle w:val="Footer"/>
          <w:jc w:val="center"/>
          <w:rPr>
            <w:rFonts w:ascii="Times New Roman" w:hAnsi="Times New Roman" w:cs="Times New Roman"/>
          </w:rPr>
        </w:pPr>
        <w:r w:rsidRPr="00486BD8">
          <w:rPr>
            <w:rFonts w:ascii="Times New Roman" w:hAnsi="Times New Roman" w:cs="Times New Roman"/>
          </w:rPr>
          <w:fldChar w:fldCharType="begin"/>
        </w:r>
        <w:r w:rsidRPr="00486BD8">
          <w:rPr>
            <w:rFonts w:ascii="Times New Roman" w:hAnsi="Times New Roman" w:cs="Times New Roman"/>
          </w:rPr>
          <w:instrText xml:space="preserve"> PAGE   \* MERGEFORMAT </w:instrText>
        </w:r>
        <w:r w:rsidRPr="00486BD8">
          <w:rPr>
            <w:rFonts w:ascii="Times New Roman" w:hAnsi="Times New Roman" w:cs="Times New Roman"/>
          </w:rPr>
          <w:fldChar w:fldCharType="separate"/>
        </w:r>
        <w:r w:rsidR="0036491F">
          <w:rPr>
            <w:rFonts w:ascii="Times New Roman" w:hAnsi="Times New Roman" w:cs="Times New Roman"/>
            <w:noProof/>
          </w:rPr>
          <w:t>1</w:t>
        </w:r>
        <w:r w:rsidRPr="00486BD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3199C" w:rsidRDefault="00C31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B4" w:rsidRDefault="00F732B4">
      <w:r>
        <w:separator/>
      </w:r>
    </w:p>
  </w:footnote>
  <w:footnote w:type="continuationSeparator" w:id="0">
    <w:p w:rsidR="00F732B4" w:rsidRDefault="00F732B4">
      <w:r>
        <w:continuationSeparator/>
      </w:r>
    </w:p>
  </w:footnote>
  <w:footnote w:id="1">
    <w:p w:rsidR="00C3199C" w:rsidRPr="00486BD8" w:rsidRDefault="00C3199C">
      <w:pPr>
        <w:pStyle w:val="FootnoteText"/>
        <w:rPr>
          <w:rFonts w:ascii="Times New Roman" w:hAnsi="Times New Roman" w:cs="Times New Roman"/>
        </w:rPr>
      </w:pPr>
      <w:r w:rsidRPr="00486BD8">
        <w:rPr>
          <w:rStyle w:val="FootnoteReference"/>
          <w:rFonts w:ascii="Times New Roman" w:hAnsi="Times New Roman" w:cs="Times New Roman"/>
        </w:rPr>
        <w:footnoteRef/>
      </w:r>
      <w:r w:rsidRPr="00486BD8">
        <w:rPr>
          <w:rFonts w:ascii="Times New Roman" w:hAnsi="Times New Roman" w:cs="Times New Roman"/>
        </w:rPr>
        <w:t xml:space="preserve"> Pub. L. 112-141, 126 Stat. 405 (July 6, 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9C" w:rsidRPr="004C581D" w:rsidRDefault="00C3199C">
    <w:pPr>
      <w:pStyle w:val="Header"/>
      <w:rPr>
        <w:b/>
        <w:sz w:val="32"/>
        <w:szCs w:val="32"/>
      </w:rPr>
    </w:pPr>
  </w:p>
  <w:p w:rsidR="00C3199C" w:rsidRDefault="00C3199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0B2"/>
    <w:multiLevelType w:val="hybridMultilevel"/>
    <w:tmpl w:val="7FFEB680"/>
    <w:lvl w:ilvl="0" w:tplc="10E6C9E8">
      <w:start w:val="1"/>
      <w:numFmt w:val="decimal"/>
      <w:lvlText w:val="(%1)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3A993867"/>
    <w:multiLevelType w:val="hybridMultilevel"/>
    <w:tmpl w:val="30FED290"/>
    <w:lvl w:ilvl="0" w:tplc="E45A17A4">
      <w:start w:val="1"/>
      <w:numFmt w:val="decimal"/>
      <w:lvlText w:val="(%1)"/>
      <w:lvlJc w:val="left"/>
      <w:pPr>
        <w:ind w:left="1252" w:hanging="360"/>
      </w:pPr>
      <w:rPr>
        <w:rFonts w:hint="default"/>
      </w:rPr>
    </w:lvl>
    <w:lvl w:ilvl="1" w:tplc="77741F2A">
      <w:start w:val="1"/>
      <w:numFmt w:val="upperLetter"/>
      <w:lvlText w:val="(%2)"/>
      <w:lvlJc w:val="left"/>
      <w:pPr>
        <w:ind w:left="2008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">
    <w:nsid w:val="449D0CBA"/>
    <w:multiLevelType w:val="hybridMultilevel"/>
    <w:tmpl w:val="A2E00576"/>
    <w:lvl w:ilvl="0" w:tplc="949E1C64">
      <w:start w:val="1"/>
      <w:numFmt w:val="upperLetter"/>
      <w:lvlText w:val="(%1)"/>
      <w:lvlJc w:val="right"/>
      <w:pPr>
        <w:ind w:left="1988" w:hanging="360"/>
      </w:pPr>
      <w:rPr>
        <w:rFonts w:hint="default"/>
      </w:rPr>
    </w:lvl>
    <w:lvl w:ilvl="1" w:tplc="77741F2A">
      <w:start w:val="1"/>
      <w:numFmt w:val="upperLetter"/>
      <w:lvlText w:val="(%2)"/>
      <w:lvlJc w:val="left"/>
      <w:pPr>
        <w:ind w:left="2708" w:hanging="360"/>
      </w:pPr>
      <w:rPr>
        <w:rFonts w:hint="default"/>
      </w:rPr>
    </w:lvl>
    <w:lvl w:ilvl="2" w:tplc="C2C48ECA">
      <w:start w:val="1"/>
      <w:numFmt w:val="decimal"/>
      <w:lvlText w:val="(%3)"/>
      <w:lvlJc w:val="left"/>
      <w:pPr>
        <w:ind w:left="36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48" w:hanging="360"/>
      </w:pPr>
    </w:lvl>
    <w:lvl w:ilvl="4" w:tplc="04090019" w:tentative="1">
      <w:start w:val="1"/>
      <w:numFmt w:val="lowerLetter"/>
      <w:lvlText w:val="%5."/>
      <w:lvlJc w:val="left"/>
      <w:pPr>
        <w:ind w:left="4868" w:hanging="360"/>
      </w:pPr>
    </w:lvl>
    <w:lvl w:ilvl="5" w:tplc="0409001B" w:tentative="1">
      <w:start w:val="1"/>
      <w:numFmt w:val="lowerRoman"/>
      <w:lvlText w:val="%6."/>
      <w:lvlJc w:val="right"/>
      <w:pPr>
        <w:ind w:left="5588" w:hanging="180"/>
      </w:pPr>
    </w:lvl>
    <w:lvl w:ilvl="6" w:tplc="0409000F" w:tentative="1">
      <w:start w:val="1"/>
      <w:numFmt w:val="decimal"/>
      <w:lvlText w:val="%7."/>
      <w:lvlJc w:val="left"/>
      <w:pPr>
        <w:ind w:left="6308" w:hanging="360"/>
      </w:pPr>
    </w:lvl>
    <w:lvl w:ilvl="7" w:tplc="04090019" w:tentative="1">
      <w:start w:val="1"/>
      <w:numFmt w:val="lowerLetter"/>
      <w:lvlText w:val="%8."/>
      <w:lvlJc w:val="left"/>
      <w:pPr>
        <w:ind w:left="7028" w:hanging="360"/>
      </w:pPr>
    </w:lvl>
    <w:lvl w:ilvl="8" w:tplc="04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3">
    <w:nsid w:val="4B110AD8"/>
    <w:multiLevelType w:val="hybridMultilevel"/>
    <w:tmpl w:val="72D01DE8"/>
    <w:lvl w:ilvl="0" w:tplc="E45A17A4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E45A17A4">
      <w:start w:val="1"/>
      <w:numFmt w:val="decimal"/>
      <w:lvlText w:val="(%3)"/>
      <w:lvlJc w:val="left"/>
      <w:pPr>
        <w:ind w:left="22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F1C17FC"/>
    <w:multiLevelType w:val="hybridMultilevel"/>
    <w:tmpl w:val="97B8F562"/>
    <w:lvl w:ilvl="0" w:tplc="76C01ADA">
      <w:start w:val="1"/>
      <w:numFmt w:val="decimal"/>
      <w:lvlText w:val="%1."/>
      <w:lvlJc w:val="left"/>
      <w:pPr>
        <w:ind w:left="100" w:hanging="33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5CCED6B0">
      <w:start w:val="1"/>
      <w:numFmt w:val="lowerLetter"/>
      <w:lvlText w:val="%2."/>
      <w:lvlJc w:val="left"/>
      <w:pPr>
        <w:ind w:left="460" w:hanging="42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DC02F756">
      <w:start w:val="1"/>
      <w:numFmt w:val="decimal"/>
      <w:lvlText w:val="(%3)"/>
      <w:lvlJc w:val="left"/>
      <w:pPr>
        <w:ind w:left="820" w:hanging="37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56569A4A">
      <w:start w:val="1"/>
      <w:numFmt w:val="bullet"/>
      <w:lvlText w:val="•"/>
      <w:lvlJc w:val="left"/>
      <w:pPr>
        <w:ind w:left="820" w:hanging="370"/>
      </w:pPr>
      <w:rPr>
        <w:rFonts w:hint="default"/>
      </w:rPr>
    </w:lvl>
    <w:lvl w:ilvl="4" w:tplc="A07E7A44">
      <w:start w:val="1"/>
      <w:numFmt w:val="bullet"/>
      <w:lvlText w:val="•"/>
      <w:lvlJc w:val="left"/>
      <w:pPr>
        <w:ind w:left="2060" w:hanging="370"/>
      </w:pPr>
      <w:rPr>
        <w:rFonts w:hint="default"/>
      </w:rPr>
    </w:lvl>
    <w:lvl w:ilvl="5" w:tplc="0CF2F970">
      <w:start w:val="1"/>
      <w:numFmt w:val="bullet"/>
      <w:lvlText w:val="•"/>
      <w:lvlJc w:val="left"/>
      <w:pPr>
        <w:ind w:left="3300" w:hanging="370"/>
      </w:pPr>
      <w:rPr>
        <w:rFonts w:hint="default"/>
      </w:rPr>
    </w:lvl>
    <w:lvl w:ilvl="6" w:tplc="F7D89AB4">
      <w:start w:val="1"/>
      <w:numFmt w:val="bullet"/>
      <w:lvlText w:val="•"/>
      <w:lvlJc w:val="left"/>
      <w:pPr>
        <w:ind w:left="4540" w:hanging="370"/>
      </w:pPr>
      <w:rPr>
        <w:rFonts w:hint="default"/>
      </w:rPr>
    </w:lvl>
    <w:lvl w:ilvl="7" w:tplc="71FEBF2C">
      <w:start w:val="1"/>
      <w:numFmt w:val="bullet"/>
      <w:lvlText w:val="•"/>
      <w:lvlJc w:val="left"/>
      <w:pPr>
        <w:ind w:left="5780" w:hanging="370"/>
      </w:pPr>
      <w:rPr>
        <w:rFonts w:hint="default"/>
      </w:rPr>
    </w:lvl>
    <w:lvl w:ilvl="8" w:tplc="A69E9608">
      <w:start w:val="1"/>
      <w:numFmt w:val="bullet"/>
      <w:lvlText w:val="•"/>
      <w:lvlJc w:val="left"/>
      <w:pPr>
        <w:ind w:left="7020" w:hanging="370"/>
      </w:pPr>
      <w:rPr>
        <w:rFonts w:hint="default"/>
      </w:rPr>
    </w:lvl>
  </w:abstractNum>
  <w:abstractNum w:abstractNumId="5">
    <w:nsid w:val="5D282338"/>
    <w:multiLevelType w:val="hybridMultilevel"/>
    <w:tmpl w:val="51DCC98C"/>
    <w:lvl w:ilvl="0" w:tplc="77741F2A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77741F2A">
      <w:start w:val="1"/>
      <w:numFmt w:val="upperLetter"/>
      <w:lvlText w:val="(%2)"/>
      <w:lvlJc w:val="left"/>
      <w:pPr>
        <w:ind w:left="1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43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D5"/>
    <w:rsid w:val="00045990"/>
    <w:rsid w:val="0008705B"/>
    <w:rsid w:val="00093828"/>
    <w:rsid w:val="00094E7F"/>
    <w:rsid w:val="000B187B"/>
    <w:rsid w:val="000B36E5"/>
    <w:rsid w:val="000F2E2A"/>
    <w:rsid w:val="001007F4"/>
    <w:rsid w:val="001279B7"/>
    <w:rsid w:val="0013064F"/>
    <w:rsid w:val="001663BA"/>
    <w:rsid w:val="00191CC4"/>
    <w:rsid w:val="001D37F6"/>
    <w:rsid w:val="00237046"/>
    <w:rsid w:val="00242DFA"/>
    <w:rsid w:val="002A7136"/>
    <w:rsid w:val="002D3F8F"/>
    <w:rsid w:val="003313BD"/>
    <w:rsid w:val="00355561"/>
    <w:rsid w:val="0036491F"/>
    <w:rsid w:val="00384AB4"/>
    <w:rsid w:val="003936D1"/>
    <w:rsid w:val="00395AC1"/>
    <w:rsid w:val="003F369E"/>
    <w:rsid w:val="0043204B"/>
    <w:rsid w:val="00447DFC"/>
    <w:rsid w:val="00472BC9"/>
    <w:rsid w:val="00475F24"/>
    <w:rsid w:val="00480AB4"/>
    <w:rsid w:val="0048178E"/>
    <w:rsid w:val="00486BD8"/>
    <w:rsid w:val="004B6548"/>
    <w:rsid w:val="004C581D"/>
    <w:rsid w:val="004F4D8E"/>
    <w:rsid w:val="005178A0"/>
    <w:rsid w:val="005232DC"/>
    <w:rsid w:val="00542763"/>
    <w:rsid w:val="005438DD"/>
    <w:rsid w:val="00573ABF"/>
    <w:rsid w:val="005849E0"/>
    <w:rsid w:val="005B2AE0"/>
    <w:rsid w:val="005C1433"/>
    <w:rsid w:val="00606EE5"/>
    <w:rsid w:val="006329F5"/>
    <w:rsid w:val="00654D38"/>
    <w:rsid w:val="00681194"/>
    <w:rsid w:val="0068406B"/>
    <w:rsid w:val="006B72C0"/>
    <w:rsid w:val="006C1895"/>
    <w:rsid w:val="006C7A1E"/>
    <w:rsid w:val="00726F22"/>
    <w:rsid w:val="0075188C"/>
    <w:rsid w:val="00754469"/>
    <w:rsid w:val="007A3ABF"/>
    <w:rsid w:val="007B7928"/>
    <w:rsid w:val="007D03C0"/>
    <w:rsid w:val="007E444C"/>
    <w:rsid w:val="0080665D"/>
    <w:rsid w:val="008205CC"/>
    <w:rsid w:val="00826852"/>
    <w:rsid w:val="008305A4"/>
    <w:rsid w:val="008C0251"/>
    <w:rsid w:val="00922339"/>
    <w:rsid w:val="009360A7"/>
    <w:rsid w:val="00945892"/>
    <w:rsid w:val="00960FE6"/>
    <w:rsid w:val="00962A31"/>
    <w:rsid w:val="009659EB"/>
    <w:rsid w:val="009768E7"/>
    <w:rsid w:val="00996033"/>
    <w:rsid w:val="00997FD5"/>
    <w:rsid w:val="009A1184"/>
    <w:rsid w:val="009B3C86"/>
    <w:rsid w:val="009B7648"/>
    <w:rsid w:val="009C7897"/>
    <w:rsid w:val="009E6392"/>
    <w:rsid w:val="00A643AE"/>
    <w:rsid w:val="00A727EB"/>
    <w:rsid w:val="00A819E2"/>
    <w:rsid w:val="00A955EC"/>
    <w:rsid w:val="00AA1368"/>
    <w:rsid w:val="00AB0D62"/>
    <w:rsid w:val="00AB2728"/>
    <w:rsid w:val="00B2298A"/>
    <w:rsid w:val="00B45655"/>
    <w:rsid w:val="00B54B59"/>
    <w:rsid w:val="00B70DAD"/>
    <w:rsid w:val="00B9011B"/>
    <w:rsid w:val="00BC0232"/>
    <w:rsid w:val="00BD1984"/>
    <w:rsid w:val="00C12487"/>
    <w:rsid w:val="00C3199C"/>
    <w:rsid w:val="00C37566"/>
    <w:rsid w:val="00C51B5E"/>
    <w:rsid w:val="00C61E01"/>
    <w:rsid w:val="00C639DA"/>
    <w:rsid w:val="00C65839"/>
    <w:rsid w:val="00C71F0C"/>
    <w:rsid w:val="00C763F9"/>
    <w:rsid w:val="00C940C0"/>
    <w:rsid w:val="00D5385C"/>
    <w:rsid w:val="00D54191"/>
    <w:rsid w:val="00D54687"/>
    <w:rsid w:val="00D56024"/>
    <w:rsid w:val="00D62FBE"/>
    <w:rsid w:val="00DB2CE8"/>
    <w:rsid w:val="00DC15DE"/>
    <w:rsid w:val="00DD23B8"/>
    <w:rsid w:val="00DE0248"/>
    <w:rsid w:val="00DF7CE0"/>
    <w:rsid w:val="00E50986"/>
    <w:rsid w:val="00E90287"/>
    <w:rsid w:val="00EA5E79"/>
    <w:rsid w:val="00ED3893"/>
    <w:rsid w:val="00EF7328"/>
    <w:rsid w:val="00F01D78"/>
    <w:rsid w:val="00F31B8B"/>
    <w:rsid w:val="00F350C1"/>
    <w:rsid w:val="00F5655D"/>
    <w:rsid w:val="00F732B4"/>
    <w:rsid w:val="00F81910"/>
    <w:rsid w:val="00F867B8"/>
    <w:rsid w:val="00F94CFF"/>
    <w:rsid w:val="00FF47EB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8" w:hanging="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31" w:hanging="331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1D"/>
  </w:style>
  <w:style w:type="paragraph" w:styleId="Footer">
    <w:name w:val="footer"/>
    <w:basedOn w:val="Normal"/>
    <w:link w:val="FooterChar"/>
    <w:uiPriority w:val="99"/>
    <w:unhideWhenUsed/>
    <w:rsid w:val="004C5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1D"/>
  </w:style>
  <w:style w:type="paragraph" w:styleId="FootnoteText">
    <w:name w:val="footnote text"/>
    <w:basedOn w:val="Normal"/>
    <w:link w:val="FootnoteTextChar"/>
    <w:uiPriority w:val="99"/>
    <w:semiHidden/>
    <w:unhideWhenUsed/>
    <w:rsid w:val="007544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4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4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8" w:hanging="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31" w:hanging="331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1D"/>
  </w:style>
  <w:style w:type="paragraph" w:styleId="Footer">
    <w:name w:val="footer"/>
    <w:basedOn w:val="Normal"/>
    <w:link w:val="FooterChar"/>
    <w:uiPriority w:val="99"/>
    <w:unhideWhenUsed/>
    <w:rsid w:val="004C5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1D"/>
  </w:style>
  <w:style w:type="paragraph" w:styleId="FootnoteText">
    <w:name w:val="footnote text"/>
    <w:basedOn w:val="Normal"/>
    <w:link w:val="FootnoteTextChar"/>
    <w:uiPriority w:val="99"/>
    <w:semiHidden/>
    <w:unhideWhenUsed/>
    <w:rsid w:val="007544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4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4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3AC8-8F0C-448C-B772-1FD8D3E0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DOEUSER</dc:creator>
  <cp:lastModifiedBy>Segev, Eran (VOLPE)</cp:lastModifiedBy>
  <cp:revision>2</cp:revision>
  <cp:lastPrinted>2015-02-22T16:38:00Z</cp:lastPrinted>
  <dcterms:created xsi:type="dcterms:W3CDTF">2015-02-27T20:56:00Z</dcterms:created>
  <dcterms:modified xsi:type="dcterms:W3CDTF">2015-02-27T20:56:00Z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LastSaved">
    <vt:filetime>2014-08-12T00:00:00Z</vt:filetime>
  </property>
</Properties>
</file>