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D4" w:rsidRPr="002E38F0" w:rsidRDefault="00CA28BF" w:rsidP="00616312">
      <w:pPr>
        <w:spacing w:after="0" w:line="240" w:lineRule="auto"/>
        <w:jc w:val="center"/>
        <w:rPr>
          <w:rFonts w:ascii="Arial" w:hAnsi="Arial" w:cs="Arial"/>
          <w:b/>
          <w:sz w:val="24"/>
          <w:szCs w:val="24"/>
        </w:rPr>
      </w:pPr>
      <w:r w:rsidRPr="002E38F0">
        <w:rPr>
          <w:rFonts w:ascii="Arial" w:hAnsi="Arial" w:cs="Arial"/>
          <w:b/>
          <w:sz w:val="24"/>
          <w:szCs w:val="24"/>
        </w:rPr>
        <w:t xml:space="preserve">Entry Level Driver Training </w:t>
      </w:r>
      <w:r w:rsidR="00790F17" w:rsidRPr="002E38F0">
        <w:rPr>
          <w:rFonts w:ascii="Arial" w:hAnsi="Arial" w:cs="Arial"/>
          <w:b/>
          <w:sz w:val="24"/>
          <w:szCs w:val="24"/>
        </w:rPr>
        <w:t>Advisory Committee</w:t>
      </w:r>
    </w:p>
    <w:p w:rsidR="00616312" w:rsidRPr="002E38F0" w:rsidRDefault="00616312" w:rsidP="00616312">
      <w:pPr>
        <w:spacing w:after="0" w:line="240" w:lineRule="auto"/>
        <w:jc w:val="center"/>
        <w:rPr>
          <w:rFonts w:ascii="Arial" w:hAnsi="Arial" w:cs="Arial"/>
          <w:b/>
          <w:sz w:val="24"/>
          <w:szCs w:val="24"/>
        </w:rPr>
      </w:pPr>
    </w:p>
    <w:p w:rsidR="00616312" w:rsidRPr="002E38F0" w:rsidRDefault="00022BB8" w:rsidP="00616312">
      <w:pPr>
        <w:spacing w:after="0" w:line="240" w:lineRule="auto"/>
        <w:jc w:val="center"/>
        <w:rPr>
          <w:rFonts w:ascii="Arial" w:hAnsi="Arial" w:cs="Arial"/>
          <w:b/>
          <w:sz w:val="24"/>
          <w:szCs w:val="24"/>
        </w:rPr>
      </w:pPr>
      <w:r w:rsidRPr="002E38F0">
        <w:rPr>
          <w:rFonts w:ascii="Arial" w:hAnsi="Arial" w:cs="Arial"/>
          <w:b/>
          <w:sz w:val="24"/>
          <w:szCs w:val="24"/>
        </w:rPr>
        <w:t>Data Needs / Cost Benefit Analysis (CBA) Workgroup Meeting</w:t>
      </w:r>
      <w:r w:rsidR="00616312" w:rsidRPr="002E38F0">
        <w:rPr>
          <w:rFonts w:ascii="Arial" w:hAnsi="Arial" w:cs="Arial"/>
          <w:b/>
          <w:sz w:val="24"/>
          <w:szCs w:val="24"/>
        </w:rPr>
        <w:t xml:space="preserve"> Notes</w:t>
      </w:r>
    </w:p>
    <w:p w:rsidR="00616312" w:rsidRPr="002E38F0" w:rsidRDefault="00086B39" w:rsidP="00616312">
      <w:pPr>
        <w:spacing w:after="0" w:line="240" w:lineRule="auto"/>
        <w:jc w:val="center"/>
        <w:rPr>
          <w:rFonts w:ascii="Times New Roman" w:hAnsi="Times New Roman" w:cs="Times New Roman"/>
          <w:b/>
        </w:rPr>
      </w:pPr>
      <w:r w:rsidRPr="002E38F0">
        <w:rPr>
          <w:rFonts w:ascii="Times New Roman" w:hAnsi="Times New Roman" w:cs="Times New Roman"/>
          <w:b/>
        </w:rPr>
        <w:t>April</w:t>
      </w:r>
      <w:r w:rsidR="00DE607D" w:rsidRPr="002E38F0">
        <w:rPr>
          <w:rFonts w:ascii="Times New Roman" w:hAnsi="Times New Roman" w:cs="Times New Roman"/>
          <w:b/>
        </w:rPr>
        <w:t xml:space="preserve"> </w:t>
      </w:r>
      <w:r w:rsidRPr="002E38F0">
        <w:rPr>
          <w:rFonts w:ascii="Times New Roman" w:hAnsi="Times New Roman" w:cs="Times New Roman"/>
          <w:b/>
        </w:rPr>
        <w:t>3</w:t>
      </w:r>
      <w:r w:rsidR="00790F17" w:rsidRPr="002E38F0">
        <w:rPr>
          <w:rFonts w:ascii="Times New Roman" w:hAnsi="Times New Roman" w:cs="Times New Roman"/>
          <w:b/>
        </w:rPr>
        <w:t>, 2015</w:t>
      </w:r>
    </w:p>
    <w:p w:rsidR="00EE6BE8" w:rsidRPr="002E38F0" w:rsidRDefault="00EE6BE8" w:rsidP="00CC694D">
      <w:pPr>
        <w:spacing w:after="0" w:line="240" w:lineRule="auto"/>
        <w:rPr>
          <w:rFonts w:ascii="Times New Roman" w:hAnsi="Times New Roman" w:cs="Times New Roman"/>
        </w:rPr>
      </w:pPr>
    </w:p>
    <w:p w:rsidR="00C51662" w:rsidRPr="002E38F0" w:rsidRDefault="00C51662" w:rsidP="00427221">
      <w:pPr>
        <w:spacing w:after="0" w:line="240" w:lineRule="auto"/>
        <w:rPr>
          <w:rFonts w:ascii="Times New Roman" w:hAnsi="Times New Roman" w:cs="Times New Roman"/>
        </w:rPr>
      </w:pPr>
    </w:p>
    <w:p w:rsidR="008D1207" w:rsidRPr="002E38F0" w:rsidRDefault="00DD45EA" w:rsidP="003A4B51">
      <w:pPr>
        <w:spacing w:after="0" w:line="240" w:lineRule="auto"/>
        <w:rPr>
          <w:rFonts w:ascii="Times New Roman" w:hAnsi="Times New Roman" w:cs="Times New Roman"/>
          <w:b/>
        </w:rPr>
      </w:pPr>
      <w:r w:rsidRPr="002E38F0">
        <w:rPr>
          <w:rFonts w:ascii="Times New Roman" w:hAnsi="Times New Roman" w:cs="Times New Roman"/>
          <w:b/>
        </w:rPr>
        <w:t>Meeting Attendees</w:t>
      </w:r>
    </w:p>
    <w:p w:rsidR="000A10C2" w:rsidRPr="002E38F0" w:rsidRDefault="000A10C2" w:rsidP="0087747E">
      <w:pPr>
        <w:pStyle w:val="ListParagraph"/>
        <w:spacing w:after="0" w:line="240" w:lineRule="auto"/>
        <w:ind w:left="540"/>
        <w:rPr>
          <w:rFonts w:ascii="Times New Roman" w:hAnsi="Times New Roman" w:cs="Times New Roman"/>
        </w:rPr>
      </w:pPr>
    </w:p>
    <w:p w:rsidR="00B47513" w:rsidRPr="002E38F0" w:rsidRDefault="00B4751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 xml:space="preserve">Bob Armstrong </w:t>
      </w:r>
      <w:r w:rsidRPr="002E38F0">
        <w:rPr>
          <w:rFonts w:ascii="Times New Roman" w:hAnsi="Times New Roman" w:cs="Times New Roman"/>
          <w:sz w:val="20"/>
          <w:szCs w:val="20"/>
        </w:rPr>
        <w:tab/>
        <w:t>USDOT, Federal Motor Carrier Safety Administration (FMCSA)</w:t>
      </w:r>
    </w:p>
    <w:p w:rsidR="00A06484" w:rsidRPr="002E38F0" w:rsidRDefault="00A06484"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 xml:space="preserve">Rob Behnke </w:t>
      </w:r>
      <w:r w:rsidR="00DE6352" w:rsidRPr="002E38F0">
        <w:rPr>
          <w:rFonts w:ascii="Times New Roman" w:hAnsi="Times New Roman" w:cs="Times New Roman"/>
          <w:sz w:val="20"/>
          <w:szCs w:val="20"/>
        </w:rPr>
        <w:tab/>
      </w:r>
      <w:r w:rsidRPr="002E38F0">
        <w:rPr>
          <w:rFonts w:ascii="Times New Roman" w:hAnsi="Times New Roman" w:cs="Times New Roman"/>
          <w:sz w:val="20"/>
          <w:szCs w:val="20"/>
        </w:rPr>
        <w:t>National Association of Publicly Funded Truck Driving Schools (NAPFTDS)</w:t>
      </w:r>
    </w:p>
    <w:p w:rsidR="00A06484" w:rsidRPr="002E38F0" w:rsidRDefault="00DE6352" w:rsidP="00DE6352">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Brian Dahlin</w:t>
      </w:r>
      <w:r w:rsidRPr="002E38F0">
        <w:rPr>
          <w:rFonts w:ascii="Times New Roman" w:hAnsi="Times New Roman" w:cs="Times New Roman"/>
          <w:sz w:val="20"/>
          <w:szCs w:val="20"/>
        </w:rPr>
        <w:tab/>
      </w:r>
      <w:r w:rsidR="00A06484" w:rsidRPr="002E38F0">
        <w:rPr>
          <w:rFonts w:ascii="Times New Roman" w:hAnsi="Times New Roman" w:cs="Times New Roman"/>
          <w:sz w:val="20"/>
          <w:szCs w:val="20"/>
        </w:rPr>
        <w:t>USDOT, Federal Motor Carrier Safety Administration (FMCSA)</w:t>
      </w:r>
    </w:p>
    <w:p w:rsidR="00B47513" w:rsidRPr="002E38F0" w:rsidRDefault="00B4751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Jim Edwards</w:t>
      </w:r>
      <w:r w:rsidRPr="002E38F0">
        <w:rPr>
          <w:rFonts w:ascii="Times New Roman" w:hAnsi="Times New Roman" w:cs="Times New Roman"/>
          <w:sz w:val="20"/>
          <w:szCs w:val="20"/>
        </w:rPr>
        <w:tab/>
        <w:t>National Association of Small Trucking Companies (NASTC)</w:t>
      </w:r>
    </w:p>
    <w:p w:rsidR="00A06484" w:rsidRPr="002E38F0" w:rsidRDefault="00A06484"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Sean Gallagher</w:t>
      </w:r>
      <w:r w:rsidR="009A7FA3" w:rsidRPr="002E38F0">
        <w:rPr>
          <w:rFonts w:ascii="Times New Roman" w:hAnsi="Times New Roman" w:cs="Times New Roman"/>
          <w:sz w:val="20"/>
          <w:szCs w:val="20"/>
        </w:rPr>
        <w:tab/>
      </w:r>
      <w:r w:rsidRPr="002E38F0">
        <w:rPr>
          <w:rFonts w:ascii="Times New Roman" w:hAnsi="Times New Roman" w:cs="Times New Roman"/>
          <w:sz w:val="20"/>
          <w:szCs w:val="20"/>
        </w:rPr>
        <w:t>USDOT, Federal Motor Carrier Safety Administration (FMCSA)</w:t>
      </w:r>
    </w:p>
    <w:p w:rsidR="00A06484" w:rsidRPr="002E38F0" w:rsidRDefault="00A06484"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 xml:space="preserve">Charlie Hood </w:t>
      </w:r>
      <w:r w:rsidR="009A7FA3" w:rsidRPr="002E38F0">
        <w:rPr>
          <w:rFonts w:ascii="Times New Roman" w:hAnsi="Times New Roman" w:cs="Times New Roman"/>
          <w:sz w:val="20"/>
          <w:szCs w:val="20"/>
        </w:rPr>
        <w:tab/>
      </w:r>
      <w:r w:rsidRPr="002E38F0">
        <w:rPr>
          <w:rFonts w:ascii="Times New Roman" w:hAnsi="Times New Roman" w:cs="Times New Roman"/>
          <w:sz w:val="20"/>
          <w:szCs w:val="20"/>
        </w:rPr>
        <w:t>National Association of State Directors of Pupil Transportation Services (NASDPTS)</w:t>
      </w:r>
    </w:p>
    <w:p w:rsidR="00B47513" w:rsidRPr="002E38F0" w:rsidRDefault="00B4751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Shaun Kildare</w:t>
      </w:r>
      <w:r w:rsidRPr="002E38F0">
        <w:rPr>
          <w:rFonts w:ascii="Times New Roman" w:hAnsi="Times New Roman" w:cs="Times New Roman"/>
          <w:sz w:val="20"/>
          <w:szCs w:val="20"/>
        </w:rPr>
        <w:tab/>
        <w:t>Advocates for Highway and Auto Safety</w:t>
      </w:r>
    </w:p>
    <w:p w:rsidR="00B47513" w:rsidRPr="002E38F0" w:rsidRDefault="00B4751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Jill Laptosky</w:t>
      </w:r>
      <w:r w:rsidRPr="002E38F0">
        <w:rPr>
          <w:rFonts w:ascii="Times New Roman" w:hAnsi="Times New Roman" w:cs="Times New Roman"/>
          <w:sz w:val="20"/>
          <w:szCs w:val="20"/>
        </w:rPr>
        <w:tab/>
        <w:t>USDOT, Office of the Secretary of Transportation (OST)</w:t>
      </w:r>
    </w:p>
    <w:p w:rsidR="00A06484" w:rsidRPr="002E38F0" w:rsidRDefault="00A06484" w:rsidP="00A06484">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Mike LaRocco</w:t>
      </w:r>
      <w:r w:rsidR="00B47513" w:rsidRPr="002E38F0">
        <w:rPr>
          <w:rFonts w:ascii="Times New Roman" w:hAnsi="Times New Roman" w:cs="Times New Roman"/>
          <w:sz w:val="20"/>
          <w:szCs w:val="20"/>
        </w:rPr>
        <w:tab/>
      </w:r>
      <w:r w:rsidRPr="002E38F0">
        <w:rPr>
          <w:rFonts w:ascii="Times New Roman" w:hAnsi="Times New Roman" w:cs="Times New Roman"/>
          <w:sz w:val="20"/>
          <w:szCs w:val="20"/>
        </w:rPr>
        <w:t>National Association of State Directors of Pupil Transportation Services (NASDPTS)</w:t>
      </w:r>
    </w:p>
    <w:p w:rsidR="00B47513" w:rsidRPr="002E38F0" w:rsidRDefault="009C799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David Money…….</w:t>
      </w:r>
      <w:r w:rsidRPr="002E38F0">
        <w:rPr>
          <w:rFonts w:ascii="Times New Roman" w:hAnsi="Times New Roman" w:cs="Times New Roman"/>
          <w:sz w:val="20"/>
          <w:szCs w:val="20"/>
        </w:rPr>
        <w:tab/>
      </w:r>
      <w:r w:rsidR="00A06484" w:rsidRPr="002E38F0">
        <w:rPr>
          <w:rFonts w:ascii="Times New Roman" w:hAnsi="Times New Roman" w:cs="Times New Roman"/>
          <w:sz w:val="20"/>
          <w:szCs w:val="20"/>
        </w:rPr>
        <w:t>Professional Truck Driver Institute (PTDI)</w:t>
      </w:r>
    </w:p>
    <w:p w:rsidR="00B47513" w:rsidRPr="002E38F0" w:rsidRDefault="00B4751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Suzanne O'Malley</w:t>
      </w:r>
      <w:r w:rsidRPr="002E38F0">
        <w:rPr>
          <w:rFonts w:ascii="Times New Roman" w:hAnsi="Times New Roman" w:cs="Times New Roman"/>
          <w:sz w:val="20"/>
          <w:szCs w:val="20"/>
        </w:rPr>
        <w:tab/>
        <w:t>USDOT, Federal Motor Carrier Safety Administration (FMCSA)</w:t>
      </w:r>
    </w:p>
    <w:p w:rsidR="00B1509D" w:rsidRPr="002E38F0" w:rsidRDefault="00B1509D"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David Parker</w:t>
      </w:r>
      <w:r w:rsidRPr="002E38F0">
        <w:rPr>
          <w:rFonts w:ascii="Times New Roman" w:hAnsi="Times New Roman" w:cs="Times New Roman"/>
          <w:sz w:val="20"/>
          <w:szCs w:val="20"/>
        </w:rPr>
        <w:tab/>
        <w:t>Great West Casualty Company</w:t>
      </w:r>
    </w:p>
    <w:p w:rsidR="00A06484" w:rsidRPr="002E38F0" w:rsidRDefault="009C799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Richard Parker</w:t>
      </w:r>
      <w:r w:rsidRPr="002E38F0">
        <w:rPr>
          <w:rFonts w:ascii="Times New Roman" w:hAnsi="Times New Roman" w:cs="Times New Roman"/>
          <w:sz w:val="20"/>
          <w:szCs w:val="20"/>
        </w:rPr>
        <w:tab/>
      </w:r>
      <w:r w:rsidR="00DE6352" w:rsidRPr="002E38F0">
        <w:rPr>
          <w:rFonts w:ascii="Times New Roman" w:hAnsi="Times New Roman" w:cs="Times New Roman"/>
          <w:sz w:val="20"/>
          <w:szCs w:val="20"/>
        </w:rPr>
        <w:t>ELDTAC Facilitator</w:t>
      </w:r>
    </w:p>
    <w:p w:rsidR="00B47513" w:rsidRPr="002E38F0" w:rsidRDefault="00B4751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Bob Petrancosta</w:t>
      </w:r>
      <w:r w:rsidRPr="002E38F0">
        <w:rPr>
          <w:rFonts w:ascii="Times New Roman" w:hAnsi="Times New Roman" w:cs="Times New Roman"/>
          <w:sz w:val="20"/>
          <w:szCs w:val="20"/>
        </w:rPr>
        <w:tab/>
        <w:t>FedEx Ground</w:t>
      </w:r>
    </w:p>
    <w:p w:rsidR="00B47513" w:rsidRPr="002E38F0" w:rsidRDefault="00B4751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Boyd Stephenson</w:t>
      </w:r>
      <w:r w:rsidRPr="002E38F0">
        <w:rPr>
          <w:rFonts w:ascii="Times New Roman" w:hAnsi="Times New Roman" w:cs="Times New Roman"/>
          <w:sz w:val="20"/>
          <w:szCs w:val="20"/>
        </w:rPr>
        <w:tab/>
        <w:t>American Trucking Associations (ATA)</w:t>
      </w:r>
    </w:p>
    <w:p w:rsidR="00B47513" w:rsidRPr="002E38F0" w:rsidRDefault="00B4751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Howard Stone</w:t>
      </w:r>
      <w:r w:rsidRPr="002E38F0">
        <w:rPr>
          <w:rFonts w:ascii="Times New Roman" w:hAnsi="Times New Roman" w:cs="Times New Roman"/>
          <w:sz w:val="20"/>
          <w:szCs w:val="20"/>
        </w:rPr>
        <w:tab/>
        <w:t>USDOT, Federal Motor Carrier Safety Administration (FMCSA)</w:t>
      </w:r>
    </w:p>
    <w:p w:rsidR="00B1509D" w:rsidRPr="002E38F0" w:rsidRDefault="00B1509D" w:rsidP="00B1509D">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Ellen Voie</w:t>
      </w:r>
      <w:r w:rsidRPr="002E38F0">
        <w:rPr>
          <w:rFonts w:ascii="Times New Roman" w:hAnsi="Times New Roman" w:cs="Times New Roman"/>
          <w:sz w:val="20"/>
          <w:szCs w:val="20"/>
        </w:rPr>
        <w:tab/>
        <w:t>Women in Trucking, Inc.</w:t>
      </w:r>
    </w:p>
    <w:p w:rsidR="00B47513" w:rsidRPr="002E38F0" w:rsidRDefault="00A06484"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Tom Weakly</w:t>
      </w:r>
      <w:r w:rsidR="00B47513" w:rsidRPr="002E38F0">
        <w:rPr>
          <w:rFonts w:ascii="Times New Roman" w:hAnsi="Times New Roman" w:cs="Times New Roman"/>
          <w:sz w:val="20"/>
          <w:szCs w:val="20"/>
        </w:rPr>
        <w:tab/>
      </w:r>
      <w:r w:rsidRPr="002E38F0">
        <w:rPr>
          <w:rFonts w:ascii="Times New Roman" w:hAnsi="Times New Roman" w:cs="Times New Roman"/>
          <w:sz w:val="20"/>
          <w:szCs w:val="20"/>
        </w:rPr>
        <w:t>Owner-operator Independent Driver Association (OOIDA)</w:t>
      </w:r>
    </w:p>
    <w:p w:rsidR="00B47513" w:rsidRPr="002E38F0" w:rsidRDefault="00B4751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Ronna Weber</w:t>
      </w:r>
      <w:r w:rsidRPr="002E38F0">
        <w:rPr>
          <w:rFonts w:ascii="Times New Roman" w:hAnsi="Times New Roman" w:cs="Times New Roman"/>
          <w:sz w:val="20"/>
          <w:szCs w:val="20"/>
        </w:rPr>
        <w:tab/>
        <w:t>National School Transportation Association (NSTA)</w:t>
      </w:r>
    </w:p>
    <w:p w:rsidR="000A10C2" w:rsidRPr="002E38F0" w:rsidRDefault="00B47513" w:rsidP="00B47513">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Andrea Wohleber</w:t>
      </w:r>
      <w:r w:rsidRPr="002E38F0">
        <w:rPr>
          <w:rFonts w:ascii="Times New Roman" w:hAnsi="Times New Roman" w:cs="Times New Roman"/>
          <w:sz w:val="20"/>
          <w:szCs w:val="20"/>
        </w:rPr>
        <w:tab/>
        <w:t>Transportation Trades Department (TTD), AFL-CIO</w:t>
      </w:r>
    </w:p>
    <w:p w:rsidR="000A10C2" w:rsidRDefault="000A10C2" w:rsidP="007F4D22">
      <w:pPr>
        <w:spacing w:after="0" w:line="240" w:lineRule="auto"/>
        <w:rPr>
          <w:rFonts w:ascii="Times New Roman" w:hAnsi="Times New Roman" w:cs="Times New Roman"/>
        </w:rPr>
      </w:pPr>
    </w:p>
    <w:p w:rsidR="002E38F0" w:rsidRPr="002E38F0" w:rsidRDefault="002E38F0" w:rsidP="007F4D22">
      <w:pPr>
        <w:spacing w:after="0" w:line="240" w:lineRule="auto"/>
        <w:rPr>
          <w:rFonts w:ascii="Times New Roman" w:hAnsi="Times New Roman" w:cs="Times New Roman"/>
        </w:rPr>
      </w:pPr>
    </w:p>
    <w:p w:rsidR="000E7853" w:rsidRPr="002E38F0" w:rsidRDefault="000E7853" w:rsidP="003A4B51">
      <w:pPr>
        <w:spacing w:after="0" w:line="240" w:lineRule="auto"/>
        <w:rPr>
          <w:rFonts w:ascii="Times New Roman" w:hAnsi="Times New Roman" w:cs="Times New Roman"/>
          <w:b/>
        </w:rPr>
      </w:pPr>
      <w:r w:rsidRPr="002E38F0">
        <w:rPr>
          <w:rFonts w:ascii="Times New Roman" w:hAnsi="Times New Roman" w:cs="Times New Roman"/>
          <w:b/>
        </w:rPr>
        <w:t>Discussion</w:t>
      </w:r>
    </w:p>
    <w:p w:rsidR="003A4B51" w:rsidRPr="002E38F0" w:rsidRDefault="003A4B51" w:rsidP="000A10C2">
      <w:pPr>
        <w:pStyle w:val="ListParagraph"/>
        <w:spacing w:after="0" w:line="240" w:lineRule="auto"/>
        <w:ind w:left="540"/>
        <w:rPr>
          <w:rFonts w:ascii="Times New Roman" w:hAnsi="Times New Roman" w:cs="Times New Roman"/>
        </w:rPr>
      </w:pPr>
    </w:p>
    <w:p w:rsidR="00C272A9" w:rsidRPr="002E38F0" w:rsidRDefault="00A06484" w:rsidP="000A10C2">
      <w:pPr>
        <w:pStyle w:val="ListParagraph"/>
        <w:spacing w:after="0" w:line="240" w:lineRule="auto"/>
        <w:ind w:left="540"/>
        <w:rPr>
          <w:rFonts w:ascii="Times New Roman" w:hAnsi="Times New Roman" w:cs="Times New Roman"/>
        </w:rPr>
      </w:pPr>
      <w:r w:rsidRPr="002E38F0">
        <w:rPr>
          <w:rFonts w:ascii="Times New Roman" w:hAnsi="Times New Roman" w:cs="Times New Roman"/>
        </w:rPr>
        <w:t>Brian Dahlin</w:t>
      </w:r>
      <w:r w:rsidR="00C272A9" w:rsidRPr="002E38F0">
        <w:rPr>
          <w:rFonts w:ascii="Times New Roman" w:hAnsi="Times New Roman" w:cs="Times New Roman"/>
        </w:rPr>
        <w:t xml:space="preserve"> (FMCSA) led the discussion.  Items discussed include</w:t>
      </w:r>
      <w:r w:rsidR="0045495B" w:rsidRPr="002E38F0">
        <w:rPr>
          <w:rFonts w:ascii="Times New Roman" w:hAnsi="Times New Roman" w:cs="Times New Roman"/>
        </w:rPr>
        <w:t>d</w:t>
      </w:r>
      <w:r w:rsidR="00C272A9" w:rsidRPr="002E38F0">
        <w:rPr>
          <w:rFonts w:ascii="Times New Roman" w:hAnsi="Times New Roman" w:cs="Times New Roman"/>
        </w:rPr>
        <w:t>:</w:t>
      </w:r>
    </w:p>
    <w:p w:rsidR="00C272A9" w:rsidRPr="002E38F0" w:rsidRDefault="00C272A9" w:rsidP="00C272A9">
      <w:pPr>
        <w:pStyle w:val="ListParagraph"/>
        <w:spacing w:after="0" w:line="240" w:lineRule="auto"/>
        <w:ind w:left="1260"/>
        <w:rPr>
          <w:rFonts w:ascii="Times New Roman" w:hAnsi="Times New Roman" w:cs="Times New Roman"/>
        </w:rPr>
      </w:pPr>
    </w:p>
    <w:p w:rsidR="00336DF5" w:rsidRPr="002E38F0" w:rsidRDefault="00336DF5" w:rsidP="00336DF5">
      <w:pPr>
        <w:pStyle w:val="ListParagraph"/>
        <w:numPr>
          <w:ilvl w:val="0"/>
          <w:numId w:val="18"/>
        </w:numPr>
        <w:spacing w:after="0" w:line="240" w:lineRule="auto"/>
        <w:rPr>
          <w:rFonts w:ascii="Times New Roman" w:hAnsi="Times New Roman" w:cs="Times New Roman"/>
        </w:rPr>
      </w:pPr>
      <w:r w:rsidRPr="002E38F0">
        <w:rPr>
          <w:rFonts w:ascii="Times New Roman" w:hAnsi="Times New Roman" w:cs="Times New Roman"/>
        </w:rPr>
        <w:t xml:space="preserve">Re-cap of </w:t>
      </w:r>
      <w:r w:rsidR="00E31EBB">
        <w:rPr>
          <w:rFonts w:ascii="Times New Roman" w:hAnsi="Times New Roman" w:cs="Times New Roman"/>
        </w:rPr>
        <w:t>main points from our last conference call on 3</w:t>
      </w:r>
      <w:r w:rsidR="007F4D22" w:rsidRPr="002E38F0">
        <w:rPr>
          <w:rFonts w:ascii="Times New Roman" w:hAnsi="Times New Roman" w:cs="Times New Roman"/>
        </w:rPr>
        <w:t>/27</w:t>
      </w:r>
      <w:r w:rsidRPr="002E38F0">
        <w:rPr>
          <w:rFonts w:ascii="Times New Roman" w:hAnsi="Times New Roman" w:cs="Times New Roman"/>
        </w:rPr>
        <w:t>:</w:t>
      </w:r>
    </w:p>
    <w:p w:rsidR="007F4D22" w:rsidRPr="002E38F0" w:rsidRDefault="007F4D22" w:rsidP="007F4D22">
      <w:pPr>
        <w:pStyle w:val="ListParagraph"/>
        <w:spacing w:after="0" w:line="240" w:lineRule="auto"/>
        <w:ind w:left="1980"/>
        <w:rPr>
          <w:rFonts w:ascii="Times New Roman" w:hAnsi="Times New Roman" w:cs="Times New Roman"/>
        </w:rPr>
      </w:pPr>
    </w:p>
    <w:p w:rsidR="00285BCD" w:rsidRPr="002E38F0" w:rsidRDefault="00285BCD" w:rsidP="00285BCD">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 xml:space="preserve">Notes from the 3/27 conference call can be found on the ELDTAC website at </w:t>
      </w:r>
      <w:hyperlink r:id="rId9" w:history="1">
        <w:r w:rsidRPr="002E38F0">
          <w:rPr>
            <w:rStyle w:val="Hyperlink"/>
            <w:rFonts w:ascii="Times New Roman" w:hAnsi="Times New Roman" w:cs="Times New Roman"/>
            <w:color w:val="auto"/>
          </w:rPr>
          <w:t>https://cms.fmcsa.dot.gov/advisory-committees/eldtac/data-needs-cost-benefit-analysis-cba-working-group-meeting-notes-march-27</w:t>
        </w:r>
      </w:hyperlink>
      <w:r w:rsidRPr="002E38F0">
        <w:rPr>
          <w:rFonts w:ascii="Times New Roman" w:hAnsi="Times New Roman" w:cs="Times New Roman"/>
        </w:rPr>
        <w:t>)</w:t>
      </w:r>
      <w:r w:rsidR="00E21BC6" w:rsidRPr="002E38F0">
        <w:rPr>
          <w:rFonts w:ascii="Times New Roman" w:hAnsi="Times New Roman" w:cs="Times New Roman"/>
        </w:rPr>
        <w:t>.</w:t>
      </w:r>
    </w:p>
    <w:p w:rsidR="007F4D22" w:rsidRPr="002E38F0" w:rsidRDefault="00E21BC6" w:rsidP="00E21BC6">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 xml:space="preserve">Revised and simplified table of “Categories of Entities Potentially Affected by an ELDT Rule” was presented for review </w:t>
      </w:r>
      <w:r w:rsidR="00285BCD" w:rsidRPr="002E38F0">
        <w:rPr>
          <w:rFonts w:ascii="Times New Roman" w:hAnsi="Times New Roman" w:cs="Times New Roman"/>
        </w:rPr>
        <w:t xml:space="preserve">(see the EDLTAC website at </w:t>
      </w:r>
      <w:hyperlink r:id="rId10" w:history="1">
        <w:r w:rsidRPr="002E38F0">
          <w:rPr>
            <w:rStyle w:val="Hyperlink"/>
            <w:rFonts w:ascii="Times New Roman" w:hAnsi="Times New Roman" w:cs="Times New Roman"/>
            <w:color w:val="auto"/>
          </w:rPr>
          <w:t>https://cms.fmcsa.dot.gov/advisory-committees/eldtac/categories-number-affected-entities</w:t>
        </w:r>
      </w:hyperlink>
      <w:r w:rsidRPr="002E38F0">
        <w:rPr>
          <w:rFonts w:ascii="Times New Roman" w:hAnsi="Times New Roman" w:cs="Times New Roman"/>
        </w:rPr>
        <w:t>)</w:t>
      </w:r>
    </w:p>
    <w:p w:rsidR="00E21BC6" w:rsidRPr="002E38F0" w:rsidRDefault="00E21BC6" w:rsidP="00E21BC6">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Suggestions made by Workgroup to revised the training entity categories.</w:t>
      </w:r>
    </w:p>
    <w:p w:rsidR="00E21BC6" w:rsidRPr="002E38F0" w:rsidRDefault="00E21BC6" w:rsidP="00E21BC6">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Additional input requested by FMCSA regarding the training entity categories and estimates of the number of entities that currently exist in each category.</w:t>
      </w:r>
    </w:p>
    <w:p w:rsidR="00E21BC6" w:rsidRPr="002E38F0" w:rsidRDefault="00E21BC6" w:rsidP="00E21BC6">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Recap of the issue of describing the current baseline pre-ELDT rule profile of the affected entities and the industry, followed by then estimating a future post-ELDT rule profile of the same.</w:t>
      </w:r>
    </w:p>
    <w:p w:rsidR="00E21BC6" w:rsidRPr="002E38F0" w:rsidRDefault="00432EF2" w:rsidP="00E21BC6">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The FMCSA information collection request (ICR) to State Drivers Licensing Agencies (SDLAs) was discussed.  This information collection will be used to refine the estimate of the annual number of new entry-level drivers by class (A or B) and by type of endorsement, as well as the annual number of CDL renewals and CDL transfers.</w:t>
      </w:r>
    </w:p>
    <w:p w:rsidR="00432EF2" w:rsidRPr="002E38F0" w:rsidRDefault="00432EF2" w:rsidP="00E21BC6">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An overview of FMCSA contacts with the insurance industry regarding driver training, safety performance, claim history and insurance premiums was provided.</w:t>
      </w:r>
    </w:p>
    <w:p w:rsidR="00285BCD" w:rsidRPr="002E38F0" w:rsidRDefault="00285BCD" w:rsidP="007F4D22">
      <w:pPr>
        <w:pStyle w:val="ListParagraph"/>
        <w:spacing w:after="0" w:line="240" w:lineRule="auto"/>
        <w:ind w:left="1980"/>
        <w:rPr>
          <w:rFonts w:ascii="Times New Roman" w:hAnsi="Times New Roman" w:cs="Times New Roman"/>
        </w:rPr>
      </w:pPr>
    </w:p>
    <w:p w:rsidR="00A70BC0" w:rsidRPr="002E38F0" w:rsidRDefault="00285BCD" w:rsidP="00322803">
      <w:pPr>
        <w:pStyle w:val="ListParagraph"/>
        <w:numPr>
          <w:ilvl w:val="0"/>
          <w:numId w:val="18"/>
        </w:numPr>
        <w:spacing w:after="0" w:line="240" w:lineRule="auto"/>
        <w:rPr>
          <w:rFonts w:ascii="Times New Roman" w:hAnsi="Times New Roman" w:cs="Times New Roman"/>
        </w:rPr>
      </w:pPr>
      <w:r w:rsidRPr="002E38F0">
        <w:rPr>
          <w:rFonts w:ascii="Times New Roman" w:hAnsi="Times New Roman" w:cs="Times New Roman"/>
        </w:rPr>
        <w:lastRenderedPageBreak/>
        <w:t>Howard Stone (FMCSA)</w:t>
      </w:r>
      <w:r w:rsidR="00E21BC6" w:rsidRPr="002E38F0">
        <w:rPr>
          <w:rFonts w:ascii="Times New Roman" w:hAnsi="Times New Roman" w:cs="Times New Roman"/>
        </w:rPr>
        <w:t xml:space="preserve"> provided an overview of the status of </w:t>
      </w:r>
      <w:r w:rsidR="00F60959" w:rsidRPr="002E38F0">
        <w:rPr>
          <w:rFonts w:ascii="Times New Roman" w:hAnsi="Times New Roman" w:cs="Times New Roman"/>
        </w:rPr>
        <w:t>FMCSA’s effort to better define and understand issues and data related to the training entities (categories, number of entities, state requirements, training costs, etc.)</w:t>
      </w:r>
      <w:r w:rsidR="00BE58F9" w:rsidRPr="002E38F0">
        <w:rPr>
          <w:rFonts w:ascii="Times New Roman" w:hAnsi="Times New Roman" w:cs="Times New Roman"/>
        </w:rPr>
        <w:t xml:space="preserve">.  </w:t>
      </w:r>
    </w:p>
    <w:p w:rsidR="002E38F0" w:rsidRDefault="002E38F0" w:rsidP="002E38F0">
      <w:pPr>
        <w:pStyle w:val="ListParagraph"/>
        <w:spacing w:after="0" w:line="240" w:lineRule="auto"/>
        <w:ind w:left="1980"/>
        <w:rPr>
          <w:rFonts w:ascii="Times New Roman" w:hAnsi="Times New Roman" w:cs="Times New Roman"/>
        </w:rPr>
      </w:pPr>
    </w:p>
    <w:p w:rsidR="00A70BC0" w:rsidRPr="002E38F0" w:rsidRDefault="00BE58F9" w:rsidP="00A70BC0">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Readily available and clear information regarding the various aspects of the training entities is limited as compared to information available for some of the other categories of affected entities such as motor carriers, etc., and therefore the training entities are an area that FMCSA requests additional information on from the Workgroup.</w:t>
      </w:r>
      <w:r w:rsidR="00A70BC0" w:rsidRPr="002E38F0">
        <w:rPr>
          <w:rFonts w:ascii="Times New Roman" w:hAnsi="Times New Roman" w:cs="Times New Roman"/>
        </w:rPr>
        <w:t xml:space="preserve">  </w:t>
      </w:r>
    </w:p>
    <w:p w:rsidR="00322803" w:rsidRPr="002E38F0" w:rsidRDefault="00A70BC0" w:rsidP="00A70BC0">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John Frey of Werner noted at the 3/20 ELDTAC meeting that Werner recruits drivers in part through approximately 800 driving schools or programs.  Bob Armstrong suggested that the workgroup work through ATA, NASTC, and OOIDA to have them ask their members for the name of any CDL schools or programs that they similarly work with or recruit from.  This could be compiled and anonymized (carrier names removed) by ATA, NASTC, and OOIDA</w:t>
      </w:r>
      <w:r w:rsidR="00D71895">
        <w:rPr>
          <w:rFonts w:ascii="Times New Roman" w:hAnsi="Times New Roman" w:cs="Times New Roman"/>
        </w:rPr>
        <w:t>,</w:t>
      </w:r>
      <w:r w:rsidRPr="002E38F0">
        <w:rPr>
          <w:rFonts w:ascii="Times New Roman" w:hAnsi="Times New Roman" w:cs="Times New Roman"/>
        </w:rPr>
        <w:t xml:space="preserve"> and then </w:t>
      </w:r>
      <w:r w:rsidR="00D71895">
        <w:rPr>
          <w:rFonts w:ascii="Times New Roman" w:hAnsi="Times New Roman" w:cs="Times New Roman"/>
        </w:rPr>
        <w:t xml:space="preserve">any duplicate records (e.g., the same driving schools being listed by multiple carriers) could be removed by </w:t>
      </w:r>
      <w:r w:rsidRPr="002E38F0">
        <w:rPr>
          <w:rFonts w:ascii="Times New Roman" w:hAnsi="Times New Roman" w:cs="Times New Roman"/>
        </w:rPr>
        <w:t>FMCSA</w:t>
      </w:r>
      <w:r w:rsidR="00C36F28">
        <w:rPr>
          <w:rFonts w:ascii="Times New Roman" w:hAnsi="Times New Roman" w:cs="Times New Roman"/>
        </w:rPr>
        <w:t xml:space="preserve">.  The final list could </w:t>
      </w:r>
      <w:r w:rsidRPr="002E38F0">
        <w:rPr>
          <w:rFonts w:ascii="Times New Roman" w:hAnsi="Times New Roman" w:cs="Times New Roman"/>
        </w:rPr>
        <w:t>provide another data point from which we may be able to better estimate the current number training entities.</w:t>
      </w:r>
    </w:p>
    <w:p w:rsidR="00322803" w:rsidRPr="002E38F0" w:rsidRDefault="00322803" w:rsidP="00322803">
      <w:pPr>
        <w:pStyle w:val="ListParagraph"/>
        <w:spacing w:after="0" w:line="240" w:lineRule="auto"/>
        <w:ind w:left="1260"/>
        <w:rPr>
          <w:rFonts w:ascii="Times New Roman" w:hAnsi="Times New Roman" w:cs="Times New Roman"/>
        </w:rPr>
      </w:pPr>
    </w:p>
    <w:p w:rsidR="00285BCD" w:rsidRPr="002E38F0" w:rsidRDefault="00285BCD" w:rsidP="00322803">
      <w:pPr>
        <w:pStyle w:val="ListParagraph"/>
        <w:numPr>
          <w:ilvl w:val="0"/>
          <w:numId w:val="18"/>
        </w:numPr>
        <w:spacing w:after="0" w:line="240" w:lineRule="auto"/>
        <w:rPr>
          <w:rFonts w:ascii="Times New Roman" w:hAnsi="Times New Roman" w:cs="Times New Roman"/>
        </w:rPr>
      </w:pPr>
      <w:r w:rsidRPr="002E38F0">
        <w:rPr>
          <w:rFonts w:ascii="Times New Roman" w:hAnsi="Times New Roman" w:cs="Times New Roman"/>
        </w:rPr>
        <w:t>Bob Armstrong (FMCSA)</w:t>
      </w:r>
      <w:r w:rsidR="00322803" w:rsidRPr="002E38F0">
        <w:rPr>
          <w:rFonts w:ascii="Times New Roman" w:hAnsi="Times New Roman" w:cs="Times New Roman"/>
        </w:rPr>
        <w:t xml:space="preserve"> provided an overview of </w:t>
      </w:r>
      <w:r w:rsidR="005A7984" w:rsidRPr="002E38F0">
        <w:rPr>
          <w:rFonts w:ascii="Times New Roman" w:hAnsi="Times New Roman" w:cs="Times New Roman"/>
        </w:rPr>
        <w:t xml:space="preserve">the status of FMCSA’s efforts to collect and analyze </w:t>
      </w:r>
      <w:r w:rsidR="00A5384A" w:rsidRPr="002E38F0">
        <w:rPr>
          <w:rFonts w:ascii="Times New Roman" w:hAnsi="Times New Roman" w:cs="Times New Roman"/>
        </w:rPr>
        <w:t xml:space="preserve">other industry data, and </w:t>
      </w:r>
      <w:r w:rsidR="005A7984" w:rsidRPr="002E38F0">
        <w:rPr>
          <w:rFonts w:ascii="Times New Roman" w:hAnsi="Times New Roman" w:cs="Times New Roman"/>
        </w:rPr>
        <w:t>safety performance and training data from carriers</w:t>
      </w:r>
      <w:r w:rsidR="00A5384A" w:rsidRPr="002E38F0">
        <w:rPr>
          <w:rFonts w:ascii="Times New Roman" w:hAnsi="Times New Roman" w:cs="Times New Roman"/>
        </w:rPr>
        <w:t xml:space="preserve"> in particular</w:t>
      </w:r>
      <w:r w:rsidR="005A7984" w:rsidRPr="002E38F0">
        <w:rPr>
          <w:rFonts w:ascii="Times New Roman" w:hAnsi="Times New Roman" w:cs="Times New Roman"/>
        </w:rPr>
        <w:t>.</w:t>
      </w:r>
    </w:p>
    <w:p w:rsidR="00A5384A" w:rsidRPr="002E38F0" w:rsidRDefault="00A5384A" w:rsidP="00A5384A">
      <w:pPr>
        <w:pStyle w:val="ListParagraph"/>
        <w:rPr>
          <w:rFonts w:ascii="Times New Roman" w:hAnsi="Times New Roman" w:cs="Times New Roman"/>
        </w:rPr>
      </w:pPr>
    </w:p>
    <w:p w:rsidR="00A5384A" w:rsidRPr="002E38F0" w:rsidRDefault="00BE58F9" w:rsidP="00A5384A">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FMCSA is current</w:t>
      </w:r>
      <w:r w:rsidR="00DC4FB6">
        <w:rPr>
          <w:rFonts w:ascii="Times New Roman" w:hAnsi="Times New Roman" w:cs="Times New Roman"/>
        </w:rPr>
        <w:t>ly</w:t>
      </w:r>
      <w:r w:rsidRPr="002E38F0">
        <w:rPr>
          <w:rFonts w:ascii="Times New Roman" w:hAnsi="Times New Roman" w:cs="Times New Roman"/>
        </w:rPr>
        <w:t xml:space="preserve"> developing estimates for the number </w:t>
      </w:r>
      <w:r w:rsidR="009913C1">
        <w:rPr>
          <w:rFonts w:ascii="Times New Roman" w:hAnsi="Times New Roman" w:cs="Times New Roman"/>
        </w:rPr>
        <w:t xml:space="preserve">of </w:t>
      </w:r>
      <w:r w:rsidRPr="002E38F0">
        <w:rPr>
          <w:rFonts w:ascii="Times New Roman" w:hAnsi="Times New Roman" w:cs="Times New Roman"/>
        </w:rPr>
        <w:t>carrier entities by type of operation (freight, passenger, for-hire, private, etc.) and size category (number of power) units.</w:t>
      </w:r>
    </w:p>
    <w:p w:rsidR="00BE58F9" w:rsidRPr="002E38F0" w:rsidRDefault="00BE58F9" w:rsidP="00A5384A">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FMCSA is currently evaluating some preliminary estimates of the number of new entry-level drivers annually, using information from the Commercial Driver’s License Information System (CDLIS)</w:t>
      </w:r>
      <w:r w:rsidR="00C46601" w:rsidRPr="002E38F0">
        <w:rPr>
          <w:rFonts w:ascii="Times New Roman" w:hAnsi="Times New Roman" w:cs="Times New Roman"/>
        </w:rPr>
        <w:t xml:space="preserve"> as well as a limited amount of information obtain from a small number of State Drivers Licensing Agencies (SDLAs).</w:t>
      </w:r>
    </w:p>
    <w:p w:rsidR="00BE58F9" w:rsidRPr="002E38F0" w:rsidRDefault="00C46601" w:rsidP="00BE58F9">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 xml:space="preserve">A more comprehensive </w:t>
      </w:r>
      <w:r w:rsidR="00BE58F9" w:rsidRPr="002E38F0">
        <w:rPr>
          <w:rFonts w:ascii="Times New Roman" w:hAnsi="Times New Roman" w:cs="Times New Roman"/>
        </w:rPr>
        <w:t>FMCSA information collection request (ICR) to State Drivers Licensing Agencies (SDLAs)</w:t>
      </w:r>
      <w:r w:rsidRPr="002E38F0">
        <w:rPr>
          <w:rFonts w:ascii="Times New Roman" w:hAnsi="Times New Roman" w:cs="Times New Roman"/>
        </w:rPr>
        <w:t xml:space="preserve"> is in progress and is to be submitted to OMB in early April</w:t>
      </w:r>
      <w:r w:rsidR="00BE58F9" w:rsidRPr="002E38F0">
        <w:rPr>
          <w:rFonts w:ascii="Times New Roman" w:hAnsi="Times New Roman" w:cs="Times New Roman"/>
        </w:rPr>
        <w:t>.  This information collection will be used to refine the estimate of the annual number of new entry-level drivers by class (A or B) and by type of endorsement, as well as the annual number of CDL renewals and CDL transfers.</w:t>
      </w:r>
      <w:r w:rsidR="00C06839">
        <w:rPr>
          <w:rFonts w:ascii="Times New Roman" w:hAnsi="Times New Roman" w:cs="Times New Roman"/>
        </w:rPr>
        <w:t xml:space="preserve">  SDLA participation is voluntary; </w:t>
      </w:r>
      <w:r w:rsidR="00BB2D22">
        <w:rPr>
          <w:rFonts w:ascii="Times New Roman" w:hAnsi="Times New Roman" w:cs="Times New Roman"/>
        </w:rPr>
        <w:t>the usefulness</w:t>
      </w:r>
      <w:r w:rsidR="00C06839">
        <w:rPr>
          <w:rFonts w:ascii="Times New Roman" w:hAnsi="Times New Roman" w:cs="Times New Roman"/>
        </w:rPr>
        <w:t xml:space="preserve"> of the results of this ICR will be dependent on sufficient SDLA response.</w:t>
      </w:r>
    </w:p>
    <w:p w:rsidR="00A70BC0" w:rsidRPr="002E38F0" w:rsidRDefault="00A70BC0" w:rsidP="00A70BC0">
      <w:pPr>
        <w:pStyle w:val="ListParagraph"/>
        <w:spacing w:after="0" w:line="240" w:lineRule="auto"/>
        <w:ind w:left="1980"/>
        <w:rPr>
          <w:rFonts w:ascii="Times New Roman" w:hAnsi="Times New Roman" w:cs="Times New Roman"/>
        </w:rPr>
      </w:pPr>
    </w:p>
    <w:p w:rsidR="00CA0E8F" w:rsidRPr="002E38F0" w:rsidRDefault="00CA0E8F" w:rsidP="00BE58F9">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Information regarding school bus operators, school bus CDL drivers, and school bus vehicles will be obtained from a variety of sources</w:t>
      </w:r>
      <w:r w:rsidR="00BB6D23" w:rsidRPr="002E38F0">
        <w:rPr>
          <w:rFonts w:ascii="Times New Roman" w:hAnsi="Times New Roman" w:cs="Times New Roman"/>
        </w:rPr>
        <w:t xml:space="preserve"> (industry groups, NHTSA, FHWA, state vehicle registrations data, CDLIS, etc.)</w:t>
      </w:r>
      <w:r w:rsidRPr="002E38F0">
        <w:rPr>
          <w:rFonts w:ascii="Times New Roman" w:hAnsi="Times New Roman" w:cs="Times New Roman"/>
        </w:rPr>
        <w:t>.  Most school bus operators and vehicle</w:t>
      </w:r>
      <w:r w:rsidR="00E601FF">
        <w:rPr>
          <w:rFonts w:ascii="Times New Roman" w:hAnsi="Times New Roman" w:cs="Times New Roman"/>
        </w:rPr>
        <w:t>s</w:t>
      </w:r>
      <w:r w:rsidRPr="002E38F0">
        <w:rPr>
          <w:rFonts w:ascii="Times New Roman" w:hAnsi="Times New Roman" w:cs="Times New Roman"/>
        </w:rPr>
        <w:t xml:space="preserve"> are not subject to FMCSA regulatory authority and thus information in the FMCSA Motor Carrier Management Information System (MCMIS) database is limited.</w:t>
      </w:r>
    </w:p>
    <w:p w:rsidR="00CA0E8F" w:rsidRPr="002E38F0" w:rsidRDefault="00CA0E8F" w:rsidP="00BE58F9">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 xml:space="preserve">Information regarding transit bus operators, transit bus CDL drivers, and transit bus vehicles will be obtained from a variety of sources (Federal Transit Administration National Transit Database, industry groups such as </w:t>
      </w:r>
      <w:r w:rsidR="00E601FF">
        <w:rPr>
          <w:rFonts w:ascii="Times New Roman" w:hAnsi="Times New Roman" w:cs="Times New Roman"/>
        </w:rPr>
        <w:t>the American Public Transit Association (</w:t>
      </w:r>
      <w:r w:rsidRPr="002E38F0">
        <w:rPr>
          <w:rFonts w:ascii="Times New Roman" w:hAnsi="Times New Roman" w:cs="Times New Roman"/>
        </w:rPr>
        <w:t>APTA</w:t>
      </w:r>
      <w:r w:rsidR="00E601FF">
        <w:rPr>
          <w:rFonts w:ascii="Times New Roman" w:hAnsi="Times New Roman" w:cs="Times New Roman"/>
        </w:rPr>
        <w:t>)</w:t>
      </w:r>
      <w:r w:rsidRPr="002E38F0">
        <w:rPr>
          <w:rFonts w:ascii="Times New Roman" w:hAnsi="Times New Roman" w:cs="Times New Roman"/>
        </w:rPr>
        <w:t>, etc., CDLIS, etc.).  Most transit bus operators and vehicle are not subject to FMCSA regulatory authority and thus information in the FMCSA Motor Carrier Management Information System (MCMIS) database is limited.</w:t>
      </w:r>
    </w:p>
    <w:p w:rsidR="007779D2" w:rsidRPr="002E38F0" w:rsidRDefault="007779D2" w:rsidP="007779D2">
      <w:pPr>
        <w:pStyle w:val="ListParagraph"/>
        <w:spacing w:after="0" w:line="240" w:lineRule="auto"/>
        <w:ind w:left="1980"/>
        <w:rPr>
          <w:rFonts w:ascii="Times New Roman" w:hAnsi="Times New Roman" w:cs="Times New Roman"/>
        </w:rPr>
      </w:pPr>
    </w:p>
    <w:p w:rsidR="007779D2" w:rsidRDefault="007779D2" w:rsidP="00BE58F9">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 xml:space="preserve">Bob Armstrong noted </w:t>
      </w:r>
      <w:r w:rsidR="00DB1521">
        <w:rPr>
          <w:rFonts w:ascii="Times New Roman" w:hAnsi="Times New Roman" w:cs="Times New Roman"/>
        </w:rPr>
        <w:t xml:space="preserve">that </w:t>
      </w:r>
      <w:r w:rsidR="007D033E" w:rsidRPr="002E38F0">
        <w:rPr>
          <w:rFonts w:ascii="Times New Roman" w:hAnsi="Times New Roman" w:cs="Times New Roman"/>
        </w:rPr>
        <w:t xml:space="preserve">beginning the week of 4/6 he </w:t>
      </w:r>
      <w:r w:rsidRPr="002E38F0">
        <w:rPr>
          <w:rFonts w:ascii="Times New Roman" w:hAnsi="Times New Roman" w:cs="Times New Roman"/>
        </w:rPr>
        <w:t xml:space="preserve">will </w:t>
      </w:r>
      <w:r w:rsidR="007D033E" w:rsidRPr="002E38F0">
        <w:rPr>
          <w:rFonts w:ascii="Times New Roman" w:hAnsi="Times New Roman" w:cs="Times New Roman"/>
        </w:rPr>
        <w:t xml:space="preserve">be able to </w:t>
      </w:r>
      <w:r w:rsidRPr="002E38F0">
        <w:rPr>
          <w:rFonts w:ascii="Times New Roman" w:hAnsi="Times New Roman" w:cs="Times New Roman"/>
        </w:rPr>
        <w:t>take more of a lead</w:t>
      </w:r>
      <w:r w:rsidR="007D033E" w:rsidRPr="002E38F0">
        <w:rPr>
          <w:rFonts w:ascii="Times New Roman" w:hAnsi="Times New Roman" w:cs="Times New Roman"/>
        </w:rPr>
        <w:t xml:space="preserve"> role in coordinating</w:t>
      </w:r>
      <w:r w:rsidRPr="002E38F0">
        <w:rPr>
          <w:rFonts w:ascii="Times New Roman" w:hAnsi="Times New Roman" w:cs="Times New Roman"/>
        </w:rPr>
        <w:t xml:space="preserve"> the </w:t>
      </w:r>
      <w:r w:rsidR="007D033E" w:rsidRPr="002E38F0">
        <w:rPr>
          <w:rFonts w:ascii="Times New Roman" w:hAnsi="Times New Roman" w:cs="Times New Roman"/>
        </w:rPr>
        <w:t>safety data collection and analysis efforts, and ask the workgroup to email him directly if they had a particular interest in the safety data and analysis issues and would like to also be more directly involved.</w:t>
      </w:r>
      <w:r w:rsidR="00E63F08">
        <w:rPr>
          <w:rFonts w:ascii="Times New Roman" w:hAnsi="Times New Roman" w:cs="Times New Roman"/>
        </w:rPr>
        <w:t xml:space="preserve">  </w:t>
      </w:r>
      <w:r w:rsidR="00DC4FB6">
        <w:rPr>
          <w:rFonts w:ascii="Times New Roman" w:hAnsi="Times New Roman" w:cs="Times New Roman"/>
        </w:rPr>
        <w:t>Bob provided a brief recap of the some of the main issues regarding the safety data collection and analysis effort:</w:t>
      </w:r>
    </w:p>
    <w:p w:rsidR="00E63F08" w:rsidRDefault="00E63F08" w:rsidP="00E63F08">
      <w:pPr>
        <w:pStyle w:val="ListParagraph"/>
        <w:rPr>
          <w:rFonts w:ascii="Times New Roman" w:hAnsi="Times New Roman" w:cs="Times New Roman"/>
        </w:rPr>
      </w:pPr>
    </w:p>
    <w:p w:rsidR="00E63F08" w:rsidRPr="00B80A31" w:rsidRDefault="00E63F08" w:rsidP="00E63F08">
      <w:pPr>
        <w:pStyle w:val="ListParagraph"/>
        <w:numPr>
          <w:ilvl w:val="0"/>
          <w:numId w:val="24"/>
        </w:numPr>
        <w:spacing w:after="0" w:line="240" w:lineRule="auto"/>
        <w:ind w:left="2340"/>
        <w:rPr>
          <w:rFonts w:ascii="Times New Roman" w:hAnsi="Times New Roman" w:cs="Times New Roman"/>
        </w:rPr>
      </w:pPr>
      <w:r>
        <w:rPr>
          <w:rFonts w:ascii="Times New Roman" w:hAnsi="Times New Roman" w:cs="Times New Roman"/>
        </w:rPr>
        <w:t>Findings from the f</w:t>
      </w:r>
      <w:r w:rsidRPr="00B80A31">
        <w:rPr>
          <w:rFonts w:ascii="Times New Roman" w:hAnsi="Times New Roman" w:cs="Times New Roman"/>
        </w:rPr>
        <w:t xml:space="preserve">our research projects underway in the FMCSA Office of Analysis, Research, and Technology (as presented by Dr. Steven K. Smith, Director of the FMCSA </w:t>
      </w:r>
      <w:r w:rsidRPr="00B80A31">
        <w:rPr>
          <w:rFonts w:ascii="Times New Roman" w:hAnsi="Times New Roman" w:cs="Times New Roman"/>
        </w:rPr>
        <w:lastRenderedPageBreak/>
        <w:t>Office of Analysis, Research, and Technolo</w:t>
      </w:r>
      <w:r>
        <w:rPr>
          <w:rFonts w:ascii="Times New Roman" w:hAnsi="Times New Roman" w:cs="Times New Roman"/>
        </w:rPr>
        <w:t>gy, to the ELDTAC on 2/26/2015)</w:t>
      </w:r>
      <w:r w:rsidRPr="00B80A31">
        <w:rPr>
          <w:rFonts w:ascii="Times New Roman" w:hAnsi="Times New Roman" w:cs="Times New Roman"/>
        </w:rPr>
        <w:t xml:space="preserve"> will likely not be available in time to inform the Regulatory Evaluation of EDLT</w:t>
      </w:r>
      <w:r w:rsidR="00BB10F3">
        <w:rPr>
          <w:rFonts w:ascii="Times New Roman" w:hAnsi="Times New Roman" w:cs="Times New Roman"/>
        </w:rPr>
        <w:t xml:space="preserve"> during the NPRM phase.</w:t>
      </w:r>
    </w:p>
    <w:p w:rsidR="00E63F08" w:rsidRPr="00B80A31" w:rsidRDefault="00E63F08" w:rsidP="00E63F08">
      <w:pPr>
        <w:pStyle w:val="ListParagraph"/>
        <w:numPr>
          <w:ilvl w:val="0"/>
          <w:numId w:val="24"/>
        </w:numPr>
        <w:spacing w:after="0" w:line="240" w:lineRule="auto"/>
        <w:ind w:left="2340"/>
        <w:rPr>
          <w:rFonts w:ascii="Times New Roman" w:hAnsi="Times New Roman" w:cs="Times New Roman"/>
        </w:rPr>
      </w:pPr>
      <w:r w:rsidRPr="00B80A31">
        <w:rPr>
          <w:rFonts w:ascii="Times New Roman" w:hAnsi="Times New Roman" w:cs="Times New Roman"/>
        </w:rPr>
        <w:t xml:space="preserve">If </w:t>
      </w:r>
      <w:r w:rsidR="00DC4FB6">
        <w:rPr>
          <w:rFonts w:ascii="Times New Roman" w:hAnsi="Times New Roman" w:cs="Times New Roman"/>
        </w:rPr>
        <w:t xml:space="preserve">possible, we can attempt to </w:t>
      </w:r>
      <w:r w:rsidRPr="00B80A31">
        <w:rPr>
          <w:rFonts w:ascii="Times New Roman" w:hAnsi="Times New Roman" w:cs="Times New Roman"/>
        </w:rPr>
        <w:t xml:space="preserve">obtain driver-level data sets from one or more carriers, </w:t>
      </w:r>
      <w:r w:rsidR="00DC4FB6">
        <w:rPr>
          <w:rFonts w:ascii="Times New Roman" w:hAnsi="Times New Roman" w:cs="Times New Roman"/>
        </w:rPr>
        <w:t xml:space="preserve">containing </w:t>
      </w:r>
      <w:r w:rsidRPr="00B80A31">
        <w:rPr>
          <w:rFonts w:ascii="Times New Roman" w:hAnsi="Times New Roman" w:cs="Times New Roman"/>
        </w:rPr>
        <w:t>all of the necessary variables and confounding factors that would need to be analyzed in any reasonable attempt to discern whether there may be a measurable impact upon safety outcomes from driving training (either pre-CDL or post-CDL)</w:t>
      </w:r>
      <w:r w:rsidR="00DC4FB6">
        <w:rPr>
          <w:rFonts w:ascii="Times New Roman" w:hAnsi="Times New Roman" w:cs="Times New Roman"/>
        </w:rPr>
        <w:t xml:space="preserve">.  If such data exist and can be obtained for one or more carrier, we may then be able to </w:t>
      </w:r>
      <w:r w:rsidRPr="00B80A31">
        <w:rPr>
          <w:rFonts w:ascii="Times New Roman" w:hAnsi="Times New Roman" w:cs="Times New Roman"/>
        </w:rPr>
        <w:t xml:space="preserve">analyze </w:t>
      </w:r>
      <w:r w:rsidR="00DC4FB6">
        <w:rPr>
          <w:rFonts w:ascii="Times New Roman" w:hAnsi="Times New Roman" w:cs="Times New Roman"/>
        </w:rPr>
        <w:t xml:space="preserve">the </w:t>
      </w:r>
      <w:r w:rsidRPr="00B80A31">
        <w:rPr>
          <w:rFonts w:ascii="Times New Roman" w:hAnsi="Times New Roman" w:cs="Times New Roman"/>
        </w:rPr>
        <w:t>data to provide at least some initial, albeit limited, empirical basis for trying to present a defensible relationship between driver training and safety outcomes.</w:t>
      </w:r>
    </w:p>
    <w:p w:rsidR="00E63F08" w:rsidRPr="00B80A31" w:rsidRDefault="00E63F08" w:rsidP="00E63F08">
      <w:pPr>
        <w:pStyle w:val="ListParagraph"/>
        <w:numPr>
          <w:ilvl w:val="0"/>
          <w:numId w:val="24"/>
        </w:numPr>
        <w:spacing w:after="0" w:line="240" w:lineRule="auto"/>
        <w:ind w:left="2340"/>
        <w:rPr>
          <w:rFonts w:ascii="Times New Roman" w:hAnsi="Times New Roman" w:cs="Times New Roman"/>
        </w:rPr>
      </w:pPr>
      <w:r w:rsidRPr="00B80A31">
        <w:rPr>
          <w:rFonts w:ascii="Times New Roman" w:hAnsi="Times New Roman" w:cs="Times New Roman"/>
        </w:rPr>
        <w:t>There are many methodological and statistical considerations, many confounding factors (carrier specific, vehicle specific, driver specific, operating environment specific, training type/quality/amount specific, etc.), and previous research attempts throughout industry, government and academia over the past 10 to 20 years appear to have yielded very little in terms of any defensible empirical findings.</w:t>
      </w:r>
    </w:p>
    <w:p w:rsidR="00DC4FB6" w:rsidRPr="00B80A31" w:rsidRDefault="00DC4FB6" w:rsidP="00DC4FB6">
      <w:pPr>
        <w:pStyle w:val="ListParagraph"/>
        <w:numPr>
          <w:ilvl w:val="0"/>
          <w:numId w:val="24"/>
        </w:numPr>
        <w:spacing w:after="0" w:line="240" w:lineRule="auto"/>
        <w:ind w:left="2340"/>
        <w:rPr>
          <w:rFonts w:ascii="Times New Roman" w:hAnsi="Times New Roman" w:cs="Times New Roman"/>
        </w:rPr>
      </w:pPr>
      <w:r w:rsidRPr="00B80A31">
        <w:rPr>
          <w:rFonts w:ascii="Times New Roman" w:hAnsi="Times New Roman" w:cs="Times New Roman"/>
        </w:rPr>
        <w:t>The distinction between pre-CDL and post-CDL training</w:t>
      </w:r>
      <w:r w:rsidR="00BB10F3">
        <w:rPr>
          <w:rFonts w:ascii="Times New Roman" w:hAnsi="Times New Roman" w:cs="Times New Roman"/>
        </w:rPr>
        <w:t>.</w:t>
      </w:r>
    </w:p>
    <w:p w:rsidR="00DC4FB6" w:rsidRDefault="00DC4FB6" w:rsidP="00DC4FB6">
      <w:pPr>
        <w:pStyle w:val="ListParagraph"/>
        <w:numPr>
          <w:ilvl w:val="0"/>
          <w:numId w:val="24"/>
        </w:numPr>
        <w:spacing w:after="0" w:line="240" w:lineRule="auto"/>
        <w:ind w:left="2340"/>
        <w:rPr>
          <w:rFonts w:ascii="Times New Roman" w:hAnsi="Times New Roman" w:cs="Times New Roman"/>
        </w:rPr>
      </w:pPr>
      <w:r w:rsidRPr="00B80A31">
        <w:rPr>
          <w:rFonts w:ascii="Times New Roman" w:hAnsi="Times New Roman" w:cs="Times New Roman"/>
        </w:rPr>
        <w:t>Variability in the type, amount, quality, etc., of both pre-CDL and post-CDL training that is currently received by CDL drivers.</w:t>
      </w:r>
    </w:p>
    <w:p w:rsidR="00E63F08" w:rsidRPr="00B80A31" w:rsidRDefault="00E63F08" w:rsidP="00E63F08">
      <w:pPr>
        <w:pStyle w:val="ListParagraph"/>
        <w:numPr>
          <w:ilvl w:val="0"/>
          <w:numId w:val="24"/>
        </w:numPr>
        <w:spacing w:after="0" w:line="240" w:lineRule="auto"/>
        <w:ind w:left="2340"/>
        <w:rPr>
          <w:rFonts w:ascii="Times New Roman" w:hAnsi="Times New Roman" w:cs="Times New Roman"/>
        </w:rPr>
      </w:pPr>
      <w:r w:rsidRPr="00B80A31">
        <w:rPr>
          <w:rFonts w:ascii="Times New Roman" w:hAnsi="Times New Roman" w:cs="Times New Roman"/>
        </w:rPr>
        <w:t>Transferability of any potential empirical findings is an issue (to what extent are findings from the data of one carrier transferrable to carriers of other size, other types (freight, passenger, hazmat, etc.)</w:t>
      </w:r>
      <w:r w:rsidR="00221B54">
        <w:rPr>
          <w:rFonts w:ascii="Times New Roman" w:hAnsi="Times New Roman" w:cs="Times New Roman"/>
        </w:rPr>
        <w:t>)</w:t>
      </w:r>
      <w:r w:rsidRPr="00B80A31">
        <w:rPr>
          <w:rFonts w:ascii="Times New Roman" w:hAnsi="Times New Roman" w:cs="Times New Roman"/>
        </w:rPr>
        <w:t>.</w:t>
      </w:r>
    </w:p>
    <w:p w:rsidR="00E63F08" w:rsidRDefault="00E63F08" w:rsidP="00E63F08">
      <w:pPr>
        <w:pStyle w:val="ListParagraph"/>
        <w:numPr>
          <w:ilvl w:val="0"/>
          <w:numId w:val="24"/>
        </w:numPr>
        <w:spacing w:after="0" w:line="240" w:lineRule="auto"/>
        <w:ind w:left="2340"/>
        <w:rPr>
          <w:rFonts w:ascii="Times New Roman" w:hAnsi="Times New Roman" w:cs="Times New Roman"/>
        </w:rPr>
      </w:pPr>
      <w:r>
        <w:rPr>
          <w:rFonts w:ascii="Times New Roman" w:hAnsi="Times New Roman" w:cs="Times New Roman"/>
        </w:rPr>
        <w:t xml:space="preserve">Even for a single-carrier data set, </w:t>
      </w:r>
      <w:r w:rsidR="00DC4FB6">
        <w:rPr>
          <w:rFonts w:ascii="Times New Roman" w:hAnsi="Times New Roman" w:cs="Times New Roman"/>
        </w:rPr>
        <w:t xml:space="preserve">which would help to minimize some of the </w:t>
      </w:r>
      <w:r>
        <w:rPr>
          <w:rFonts w:ascii="Times New Roman" w:hAnsi="Times New Roman" w:cs="Times New Roman"/>
        </w:rPr>
        <w:t xml:space="preserve">confounding factors that </w:t>
      </w:r>
      <w:r w:rsidR="00DC4FB6">
        <w:rPr>
          <w:rFonts w:ascii="Times New Roman" w:hAnsi="Times New Roman" w:cs="Times New Roman"/>
        </w:rPr>
        <w:t xml:space="preserve">would normally be problematic when attempting to make comparison across multiple </w:t>
      </w:r>
      <w:r w:rsidR="00176E8F">
        <w:rPr>
          <w:rFonts w:ascii="Times New Roman" w:hAnsi="Times New Roman" w:cs="Times New Roman"/>
        </w:rPr>
        <w:t>carriers</w:t>
      </w:r>
      <w:r w:rsidR="00DC4FB6">
        <w:rPr>
          <w:rFonts w:ascii="Times New Roman" w:hAnsi="Times New Roman" w:cs="Times New Roman"/>
        </w:rPr>
        <w:t>, there are still a handful of key variables that are hypothesized as being</w:t>
      </w:r>
      <w:r w:rsidR="001B2F73">
        <w:rPr>
          <w:rFonts w:ascii="Times New Roman" w:hAnsi="Times New Roman" w:cs="Times New Roman"/>
        </w:rPr>
        <w:t xml:space="preserve"> </w:t>
      </w:r>
      <w:r w:rsidR="00DC4FB6">
        <w:rPr>
          <w:rFonts w:ascii="Times New Roman" w:hAnsi="Times New Roman" w:cs="Times New Roman"/>
        </w:rPr>
        <w:t>possible contribut</w:t>
      </w:r>
      <w:r w:rsidR="001B2F73">
        <w:rPr>
          <w:rFonts w:ascii="Times New Roman" w:hAnsi="Times New Roman" w:cs="Times New Roman"/>
        </w:rPr>
        <w:t>ing factors</w:t>
      </w:r>
      <w:r w:rsidR="00DC4FB6">
        <w:rPr>
          <w:rFonts w:ascii="Times New Roman" w:hAnsi="Times New Roman" w:cs="Times New Roman"/>
        </w:rPr>
        <w:t xml:space="preserve"> to driver safety performance outcomes, in addition to the variable of interest (training), </w:t>
      </w:r>
      <w:r w:rsidR="006516DF">
        <w:rPr>
          <w:rFonts w:ascii="Times New Roman" w:hAnsi="Times New Roman" w:cs="Times New Roman"/>
        </w:rPr>
        <w:t>and thus would need to be controlled for.  These variables include</w:t>
      </w:r>
      <w:r>
        <w:rPr>
          <w:rFonts w:ascii="Times New Roman" w:hAnsi="Times New Roman" w:cs="Times New Roman"/>
        </w:rPr>
        <w:t>:</w:t>
      </w:r>
    </w:p>
    <w:p w:rsidR="00E63F08" w:rsidRDefault="00E63F08" w:rsidP="00E63F08">
      <w:pPr>
        <w:pStyle w:val="ListParagraph"/>
        <w:numPr>
          <w:ilvl w:val="1"/>
          <w:numId w:val="24"/>
        </w:numPr>
        <w:spacing w:after="0" w:line="240" w:lineRule="auto"/>
        <w:ind w:left="3060"/>
        <w:rPr>
          <w:rFonts w:ascii="Times New Roman" w:hAnsi="Times New Roman" w:cs="Times New Roman"/>
        </w:rPr>
      </w:pPr>
      <w:r w:rsidRPr="00B80A31">
        <w:rPr>
          <w:rFonts w:ascii="Times New Roman" w:hAnsi="Times New Roman" w:cs="Times New Roman"/>
          <w:b/>
        </w:rPr>
        <w:t>Driver vehicle miles traveled (VMT)</w:t>
      </w:r>
      <w:r w:rsidR="006516DF" w:rsidRPr="006516DF">
        <w:rPr>
          <w:rFonts w:ascii="Times New Roman" w:hAnsi="Times New Roman" w:cs="Times New Roman"/>
        </w:rPr>
        <w:t xml:space="preserve">.  All </w:t>
      </w:r>
      <w:r w:rsidR="006516DF">
        <w:rPr>
          <w:rFonts w:ascii="Times New Roman" w:hAnsi="Times New Roman" w:cs="Times New Roman"/>
        </w:rPr>
        <w:t>else being equal, a driver who drives more miles will have greater exposure and thus would likely experience a greater absolute number of violations or crashes as compared to similar drivers who drive fewer miles and therefore have less exposure.</w:t>
      </w:r>
    </w:p>
    <w:p w:rsidR="00E63F08" w:rsidRDefault="00E63F08" w:rsidP="00E63F08">
      <w:pPr>
        <w:pStyle w:val="ListParagraph"/>
        <w:numPr>
          <w:ilvl w:val="1"/>
          <w:numId w:val="24"/>
        </w:numPr>
        <w:spacing w:after="0" w:line="240" w:lineRule="auto"/>
        <w:ind w:left="3060"/>
        <w:rPr>
          <w:rFonts w:ascii="Times New Roman" w:hAnsi="Times New Roman" w:cs="Times New Roman"/>
        </w:rPr>
      </w:pPr>
      <w:r w:rsidRPr="00B80A31">
        <w:rPr>
          <w:rFonts w:ascii="Times New Roman" w:hAnsi="Times New Roman" w:cs="Times New Roman"/>
          <w:b/>
        </w:rPr>
        <w:t>Driver years of experience</w:t>
      </w:r>
      <w:r>
        <w:rPr>
          <w:rFonts w:ascii="Times New Roman" w:hAnsi="Times New Roman" w:cs="Times New Roman"/>
        </w:rPr>
        <w:t xml:space="preserve">.  All else </w:t>
      </w:r>
      <w:r w:rsidR="006516DF">
        <w:rPr>
          <w:rFonts w:ascii="Times New Roman" w:hAnsi="Times New Roman" w:cs="Times New Roman"/>
        </w:rPr>
        <w:t xml:space="preserve">being </w:t>
      </w:r>
      <w:r>
        <w:rPr>
          <w:rFonts w:ascii="Times New Roman" w:hAnsi="Times New Roman" w:cs="Times New Roman"/>
        </w:rPr>
        <w:t xml:space="preserve">equal, the hypothesis is that drivers with more years of driver experience exhibit superior safety performance as compared to drivers with few years of experience.  This is supported </w:t>
      </w:r>
      <w:r w:rsidR="006516DF">
        <w:rPr>
          <w:rFonts w:ascii="Times New Roman" w:hAnsi="Times New Roman" w:cs="Times New Roman"/>
        </w:rPr>
        <w:t xml:space="preserve">in part </w:t>
      </w:r>
      <w:r>
        <w:rPr>
          <w:rFonts w:ascii="Times New Roman" w:hAnsi="Times New Roman" w:cs="Times New Roman"/>
        </w:rPr>
        <w:t xml:space="preserve">by insurance industry experience, whereby drivers with fewer than between 3 to 5 years of commercial vehicle driving experience tend to exhibit a worse claims history than drivers with more experience, all else </w:t>
      </w:r>
      <w:r w:rsidR="006516DF">
        <w:rPr>
          <w:rFonts w:ascii="Times New Roman" w:hAnsi="Times New Roman" w:cs="Times New Roman"/>
        </w:rPr>
        <w:t xml:space="preserve">being </w:t>
      </w:r>
      <w:r>
        <w:rPr>
          <w:rFonts w:ascii="Times New Roman" w:hAnsi="Times New Roman" w:cs="Times New Roman"/>
        </w:rPr>
        <w:t>equal.</w:t>
      </w:r>
    </w:p>
    <w:p w:rsidR="00E63F08" w:rsidRPr="00B80A31" w:rsidRDefault="00E63F08" w:rsidP="00E63F08">
      <w:pPr>
        <w:pStyle w:val="ListParagraph"/>
        <w:numPr>
          <w:ilvl w:val="1"/>
          <w:numId w:val="24"/>
        </w:numPr>
        <w:spacing w:after="0" w:line="240" w:lineRule="auto"/>
        <w:ind w:left="3060"/>
        <w:rPr>
          <w:rFonts w:ascii="Times New Roman" w:hAnsi="Times New Roman" w:cs="Times New Roman"/>
        </w:rPr>
      </w:pPr>
      <w:r>
        <w:rPr>
          <w:rFonts w:ascii="Times New Roman" w:hAnsi="Times New Roman" w:cs="Times New Roman"/>
          <w:b/>
        </w:rPr>
        <w:t>Presence or absence of vehicle safety technology on the CMV</w:t>
      </w:r>
      <w:r w:rsidRPr="00B80A31">
        <w:rPr>
          <w:rFonts w:ascii="Times New Roman" w:hAnsi="Times New Roman" w:cs="Times New Roman"/>
        </w:rPr>
        <w:t xml:space="preserve"> (</w:t>
      </w:r>
      <w:r>
        <w:rPr>
          <w:rFonts w:ascii="Times New Roman" w:hAnsi="Times New Roman" w:cs="Times New Roman"/>
        </w:rPr>
        <w:t>ABS, stability control, automatic braking systems, etc.).</w:t>
      </w:r>
      <w:r w:rsidR="006516DF">
        <w:rPr>
          <w:rFonts w:ascii="Times New Roman" w:hAnsi="Times New Roman" w:cs="Times New Roman"/>
        </w:rPr>
        <w:t xml:space="preserve">  All else being equal, drivers operating vehicles with more onboard safety technologies are hypothesized to be involved in fewer crashes, relative to similar drivers in vehicles without these technologies.</w:t>
      </w:r>
    </w:p>
    <w:p w:rsidR="006516DF" w:rsidRDefault="006516DF" w:rsidP="006516DF">
      <w:pPr>
        <w:pStyle w:val="ListParagraph"/>
        <w:numPr>
          <w:ilvl w:val="2"/>
          <w:numId w:val="24"/>
        </w:numPr>
        <w:spacing w:after="0" w:line="240" w:lineRule="auto"/>
        <w:ind w:left="2340"/>
        <w:rPr>
          <w:rFonts w:ascii="Times New Roman" w:hAnsi="Times New Roman" w:cs="Times New Roman"/>
        </w:rPr>
      </w:pPr>
      <w:r w:rsidRPr="006516DF">
        <w:rPr>
          <w:rFonts w:ascii="Times New Roman" w:hAnsi="Times New Roman" w:cs="Times New Roman"/>
        </w:rPr>
        <w:t xml:space="preserve">For a single carrier, that carrier must have had a portion of its drivers undergo a similar training program (the “experimental” group), and a portion of its drivers having NOT undergone that same training </w:t>
      </w:r>
      <w:r>
        <w:rPr>
          <w:rFonts w:ascii="Times New Roman" w:hAnsi="Times New Roman" w:cs="Times New Roman"/>
        </w:rPr>
        <w:t xml:space="preserve">program (the “control” group).  </w:t>
      </w:r>
      <w:r w:rsidRPr="006516DF">
        <w:rPr>
          <w:rFonts w:ascii="Times New Roman" w:hAnsi="Times New Roman" w:cs="Times New Roman"/>
        </w:rPr>
        <w:t xml:space="preserve">Most carriers have a driver population that has </w:t>
      </w:r>
      <w:r w:rsidR="00EC68B7">
        <w:rPr>
          <w:rFonts w:ascii="Times New Roman" w:hAnsi="Times New Roman" w:cs="Times New Roman"/>
        </w:rPr>
        <w:t xml:space="preserve">entirely </w:t>
      </w:r>
      <w:r w:rsidRPr="006516DF">
        <w:rPr>
          <w:rFonts w:ascii="Times New Roman" w:hAnsi="Times New Roman" w:cs="Times New Roman"/>
        </w:rPr>
        <w:t>undergone the same or similar in-house training.  Data from such carriers cannot be used because there is then no “control” group (an untrained population of drivers), or no variation among drivers in the level of training received.</w:t>
      </w:r>
    </w:p>
    <w:p w:rsidR="006516DF" w:rsidRPr="006516DF" w:rsidRDefault="006516DF" w:rsidP="006516DF">
      <w:pPr>
        <w:pStyle w:val="ListParagraph"/>
        <w:numPr>
          <w:ilvl w:val="2"/>
          <w:numId w:val="24"/>
        </w:numPr>
        <w:spacing w:after="0" w:line="240" w:lineRule="auto"/>
        <w:ind w:left="2340"/>
        <w:rPr>
          <w:rFonts w:ascii="Times New Roman" w:hAnsi="Times New Roman" w:cs="Times New Roman"/>
        </w:rPr>
      </w:pPr>
      <w:r>
        <w:rPr>
          <w:rFonts w:ascii="Times New Roman" w:hAnsi="Times New Roman" w:cs="Times New Roman"/>
        </w:rPr>
        <w:t>T</w:t>
      </w:r>
      <w:r w:rsidRPr="006516DF">
        <w:rPr>
          <w:rFonts w:ascii="Times New Roman" w:hAnsi="Times New Roman" w:cs="Times New Roman"/>
        </w:rPr>
        <w:t>o help encourage carrier p</w:t>
      </w:r>
      <w:r>
        <w:rPr>
          <w:rFonts w:ascii="Times New Roman" w:hAnsi="Times New Roman" w:cs="Times New Roman"/>
        </w:rPr>
        <w:t xml:space="preserve">articipation and data submittal, efforts could be made to </w:t>
      </w:r>
      <w:r w:rsidRPr="006516DF">
        <w:rPr>
          <w:rFonts w:ascii="Times New Roman" w:hAnsi="Times New Roman" w:cs="Times New Roman"/>
        </w:rPr>
        <w:t xml:space="preserve">partly anonymize driver-level driving and safety performance histories in </w:t>
      </w:r>
      <w:r>
        <w:rPr>
          <w:rFonts w:ascii="Times New Roman" w:hAnsi="Times New Roman" w:cs="Times New Roman"/>
        </w:rPr>
        <w:t xml:space="preserve">any </w:t>
      </w:r>
      <w:r w:rsidRPr="006516DF">
        <w:rPr>
          <w:rFonts w:ascii="Times New Roman" w:hAnsi="Times New Roman" w:cs="Times New Roman"/>
        </w:rPr>
        <w:t>data</w:t>
      </w:r>
      <w:r>
        <w:rPr>
          <w:rFonts w:ascii="Times New Roman" w:hAnsi="Times New Roman" w:cs="Times New Roman"/>
        </w:rPr>
        <w:t xml:space="preserve"> to be submitted to FMCSA, by having the data submitted from the carrier to </w:t>
      </w:r>
      <w:r w:rsidRPr="006516DF">
        <w:rPr>
          <w:rFonts w:ascii="Times New Roman" w:hAnsi="Times New Roman" w:cs="Times New Roman"/>
        </w:rPr>
        <w:t xml:space="preserve">ATA, WIT, etc., </w:t>
      </w:r>
      <w:r>
        <w:rPr>
          <w:rFonts w:ascii="Times New Roman" w:hAnsi="Times New Roman" w:cs="Times New Roman"/>
        </w:rPr>
        <w:t xml:space="preserve">and then to the </w:t>
      </w:r>
      <w:r w:rsidRPr="006516DF">
        <w:rPr>
          <w:rFonts w:ascii="Times New Roman" w:hAnsi="Times New Roman" w:cs="Times New Roman"/>
        </w:rPr>
        <w:t>ELDTAC</w:t>
      </w:r>
      <w:r w:rsidR="00CE5D1E">
        <w:rPr>
          <w:rFonts w:ascii="Times New Roman" w:hAnsi="Times New Roman" w:cs="Times New Roman"/>
        </w:rPr>
        <w:t xml:space="preserve"> working group</w:t>
      </w:r>
      <w:r w:rsidRPr="006516DF">
        <w:rPr>
          <w:rFonts w:ascii="Times New Roman" w:hAnsi="Times New Roman" w:cs="Times New Roman"/>
        </w:rPr>
        <w:t xml:space="preserve"> </w:t>
      </w:r>
      <w:r>
        <w:rPr>
          <w:rFonts w:ascii="Times New Roman" w:hAnsi="Times New Roman" w:cs="Times New Roman"/>
        </w:rPr>
        <w:t xml:space="preserve">in order </w:t>
      </w:r>
      <w:r w:rsidRPr="006516DF">
        <w:rPr>
          <w:rFonts w:ascii="Times New Roman" w:hAnsi="Times New Roman" w:cs="Times New Roman"/>
        </w:rPr>
        <w:t xml:space="preserve">to </w:t>
      </w:r>
      <w:r>
        <w:rPr>
          <w:rFonts w:ascii="Times New Roman" w:hAnsi="Times New Roman" w:cs="Times New Roman"/>
        </w:rPr>
        <w:t xml:space="preserve">also </w:t>
      </w:r>
      <w:r w:rsidRPr="006516DF">
        <w:rPr>
          <w:rFonts w:ascii="Times New Roman" w:hAnsi="Times New Roman" w:cs="Times New Roman"/>
        </w:rPr>
        <w:t xml:space="preserve">enhance </w:t>
      </w:r>
      <w:r>
        <w:rPr>
          <w:rFonts w:ascii="Times New Roman" w:hAnsi="Times New Roman" w:cs="Times New Roman"/>
        </w:rPr>
        <w:t>confidential business information (</w:t>
      </w:r>
      <w:r w:rsidRPr="006516DF">
        <w:rPr>
          <w:rFonts w:ascii="Times New Roman" w:hAnsi="Times New Roman" w:cs="Times New Roman"/>
        </w:rPr>
        <w:t>CBI</w:t>
      </w:r>
      <w:r>
        <w:rPr>
          <w:rFonts w:ascii="Times New Roman" w:hAnsi="Times New Roman" w:cs="Times New Roman"/>
        </w:rPr>
        <w:t>)</w:t>
      </w:r>
      <w:r w:rsidRPr="006516DF">
        <w:rPr>
          <w:rFonts w:ascii="Times New Roman" w:hAnsi="Times New Roman" w:cs="Times New Roman"/>
        </w:rPr>
        <w:t xml:space="preserve"> protectio</w:t>
      </w:r>
      <w:r>
        <w:rPr>
          <w:rFonts w:ascii="Times New Roman" w:hAnsi="Times New Roman" w:cs="Times New Roman"/>
        </w:rPr>
        <w:t>ns.</w:t>
      </w:r>
    </w:p>
    <w:p w:rsidR="006516DF" w:rsidRPr="002E38F0" w:rsidRDefault="006516DF" w:rsidP="007D033E">
      <w:pPr>
        <w:pStyle w:val="ListParagraph"/>
        <w:rPr>
          <w:rFonts w:ascii="Times New Roman" w:hAnsi="Times New Roman" w:cs="Times New Roman"/>
        </w:rPr>
      </w:pPr>
    </w:p>
    <w:p w:rsidR="007D033E" w:rsidRPr="002E38F0" w:rsidRDefault="002E38F0" w:rsidP="00BE58F9">
      <w:pPr>
        <w:pStyle w:val="ListParagraph"/>
        <w:numPr>
          <w:ilvl w:val="1"/>
          <w:numId w:val="18"/>
        </w:numPr>
        <w:spacing w:after="0" w:line="240" w:lineRule="auto"/>
        <w:rPr>
          <w:rFonts w:ascii="Times New Roman" w:hAnsi="Times New Roman" w:cs="Times New Roman"/>
        </w:rPr>
      </w:pPr>
      <w:r w:rsidRPr="002E38F0">
        <w:rPr>
          <w:rFonts w:ascii="Times New Roman" w:hAnsi="Times New Roman" w:cs="Times New Roman"/>
        </w:rPr>
        <w:t xml:space="preserve">The workgroup developed the following list of carriers that may potentially have, and </w:t>
      </w:r>
      <w:r w:rsidR="00922079">
        <w:rPr>
          <w:rFonts w:ascii="Times New Roman" w:hAnsi="Times New Roman" w:cs="Times New Roman"/>
        </w:rPr>
        <w:t xml:space="preserve">potentially </w:t>
      </w:r>
      <w:r w:rsidRPr="002E38F0">
        <w:rPr>
          <w:rFonts w:ascii="Times New Roman" w:hAnsi="Times New Roman" w:cs="Times New Roman"/>
        </w:rPr>
        <w:t xml:space="preserve">be willing to share, driver safety performance and history data of sufficient size, scope and quality that </w:t>
      </w:r>
      <w:r w:rsidRPr="002E38F0">
        <w:rPr>
          <w:rFonts w:ascii="Times New Roman" w:hAnsi="Times New Roman" w:cs="Times New Roman"/>
        </w:rPr>
        <w:lastRenderedPageBreak/>
        <w:t xml:space="preserve">it may be able to serve as the basis for a short-term high-level empirical study of the relationship between driver training and safety outcomes.  </w:t>
      </w:r>
      <w:r w:rsidR="007D033E" w:rsidRPr="002E38F0">
        <w:rPr>
          <w:rFonts w:ascii="Times New Roman" w:hAnsi="Times New Roman" w:cs="Times New Roman"/>
        </w:rPr>
        <w:t xml:space="preserve">The carriers and their industry group </w:t>
      </w:r>
      <w:r w:rsidRPr="002E38F0">
        <w:rPr>
          <w:rFonts w:ascii="Times New Roman" w:hAnsi="Times New Roman" w:cs="Times New Roman"/>
        </w:rPr>
        <w:t>affiliations</w:t>
      </w:r>
      <w:r w:rsidR="007D033E" w:rsidRPr="002E38F0">
        <w:rPr>
          <w:rFonts w:ascii="Times New Roman" w:hAnsi="Times New Roman" w:cs="Times New Roman"/>
        </w:rPr>
        <w:t xml:space="preserve"> that were noted include:</w:t>
      </w:r>
    </w:p>
    <w:p w:rsidR="00285BCD" w:rsidRDefault="00285BCD" w:rsidP="00285BCD">
      <w:pPr>
        <w:spacing w:after="0" w:line="240" w:lineRule="auto"/>
        <w:rPr>
          <w:rFonts w:ascii="Times New Roman" w:hAnsi="Times New Roman" w:cs="Times New Roman"/>
        </w:rPr>
      </w:pPr>
    </w:p>
    <w:p w:rsidR="00F22EF4" w:rsidRPr="002E38F0" w:rsidRDefault="00F22EF4" w:rsidP="0073292B">
      <w:pPr>
        <w:spacing w:after="0" w:line="240" w:lineRule="auto"/>
        <w:ind w:left="720"/>
        <w:rPr>
          <w:rFonts w:ascii="Times New Roman" w:hAnsi="Times New Roman" w:cs="Times New Roman"/>
        </w:rPr>
      </w:pPr>
    </w:p>
    <w:p w:rsidR="00285BCD" w:rsidRPr="002E38F0" w:rsidRDefault="00285BCD" w:rsidP="007D033E">
      <w:pPr>
        <w:spacing w:after="0" w:line="240" w:lineRule="auto"/>
        <w:ind w:left="1440"/>
        <w:rPr>
          <w:rFonts w:ascii="Times New Roman" w:hAnsi="Times New Roman" w:cs="Times New Roman"/>
          <w:b/>
        </w:rPr>
      </w:pPr>
      <w:r w:rsidRPr="002E38F0">
        <w:rPr>
          <w:rFonts w:ascii="Times New Roman" w:hAnsi="Times New Roman" w:cs="Times New Roman"/>
          <w:b/>
        </w:rPr>
        <w:tab/>
      </w:r>
      <w:r w:rsidRPr="002E38F0">
        <w:rPr>
          <w:rFonts w:ascii="Times New Roman" w:hAnsi="Times New Roman" w:cs="Times New Roman"/>
          <w:b/>
        </w:rPr>
        <w:tab/>
      </w:r>
      <w:r w:rsidRPr="002E38F0">
        <w:rPr>
          <w:rFonts w:ascii="Times New Roman" w:hAnsi="Times New Roman" w:cs="Times New Roman"/>
          <w:b/>
        </w:rPr>
        <w:tab/>
      </w:r>
      <w:r w:rsidRPr="002E38F0">
        <w:rPr>
          <w:rFonts w:ascii="Times New Roman" w:hAnsi="Times New Roman" w:cs="Times New Roman"/>
          <w:b/>
        </w:rPr>
        <w:tab/>
      </w:r>
      <w:r w:rsidR="000C4FDF" w:rsidRPr="002E38F0">
        <w:rPr>
          <w:rFonts w:ascii="Times New Roman" w:hAnsi="Times New Roman" w:cs="Times New Roman"/>
          <w:b/>
        </w:rPr>
        <w:tab/>
      </w:r>
      <w:r w:rsidR="003700AA" w:rsidRPr="002E38F0">
        <w:rPr>
          <w:rFonts w:ascii="Times New Roman" w:hAnsi="Times New Roman" w:cs="Times New Roman"/>
          <w:b/>
        </w:rPr>
        <w:t xml:space="preserve">Freight of </w:t>
      </w:r>
      <w:r w:rsidRPr="002E38F0">
        <w:rPr>
          <w:rFonts w:ascii="Times New Roman" w:hAnsi="Times New Roman" w:cs="Times New Roman"/>
          <w:b/>
        </w:rPr>
        <w:tab/>
      </w:r>
      <w:r w:rsidRPr="002E38F0">
        <w:rPr>
          <w:rFonts w:ascii="Times New Roman" w:hAnsi="Times New Roman" w:cs="Times New Roman"/>
          <w:b/>
        </w:rPr>
        <w:tab/>
      </w:r>
      <w:r w:rsidRPr="002E38F0">
        <w:rPr>
          <w:rFonts w:ascii="Times New Roman" w:hAnsi="Times New Roman" w:cs="Times New Roman"/>
          <w:b/>
        </w:rPr>
        <w:tab/>
      </w:r>
      <w:r w:rsidRPr="002E38F0">
        <w:rPr>
          <w:rFonts w:ascii="Times New Roman" w:hAnsi="Times New Roman" w:cs="Times New Roman"/>
          <w:b/>
        </w:rPr>
        <w:tab/>
        <w:t>Women in Trucking</w:t>
      </w:r>
    </w:p>
    <w:p w:rsidR="00285BCD" w:rsidRPr="002E38F0" w:rsidRDefault="00285BCD" w:rsidP="007D033E">
      <w:pPr>
        <w:spacing w:after="0" w:line="240" w:lineRule="auto"/>
        <w:ind w:left="1440"/>
        <w:rPr>
          <w:rFonts w:ascii="Times New Roman" w:hAnsi="Times New Roman" w:cs="Times New Roman"/>
          <w:b/>
          <w:u w:val="single"/>
        </w:rPr>
      </w:pPr>
      <w:r w:rsidRPr="002E38F0">
        <w:rPr>
          <w:rFonts w:ascii="Times New Roman" w:hAnsi="Times New Roman" w:cs="Times New Roman"/>
          <w:b/>
          <w:u w:val="single"/>
        </w:rPr>
        <w:t>Carrier Name</w:t>
      </w:r>
      <w:r w:rsidRPr="002E38F0">
        <w:rPr>
          <w:rFonts w:ascii="Times New Roman" w:hAnsi="Times New Roman" w:cs="Times New Roman"/>
          <w:b/>
          <w:u w:val="single"/>
        </w:rPr>
        <w:tab/>
      </w:r>
      <w:r w:rsidRPr="002E38F0">
        <w:rPr>
          <w:rFonts w:ascii="Times New Roman" w:hAnsi="Times New Roman" w:cs="Times New Roman"/>
          <w:b/>
          <w:u w:val="single"/>
        </w:rPr>
        <w:tab/>
      </w:r>
      <w:r w:rsidRPr="002E38F0">
        <w:rPr>
          <w:rFonts w:ascii="Times New Roman" w:hAnsi="Times New Roman" w:cs="Times New Roman"/>
          <w:b/>
          <w:u w:val="single"/>
        </w:rPr>
        <w:tab/>
      </w:r>
      <w:r w:rsidR="007D033E" w:rsidRPr="002E38F0">
        <w:rPr>
          <w:rFonts w:ascii="Times New Roman" w:hAnsi="Times New Roman" w:cs="Times New Roman"/>
          <w:b/>
          <w:u w:val="single"/>
        </w:rPr>
        <w:tab/>
      </w:r>
      <w:r w:rsidRPr="002E38F0">
        <w:rPr>
          <w:rFonts w:ascii="Times New Roman" w:hAnsi="Times New Roman" w:cs="Times New Roman"/>
          <w:b/>
          <w:u w:val="single"/>
        </w:rPr>
        <w:t>Passenger</w:t>
      </w:r>
      <w:r w:rsidRPr="002E38F0">
        <w:rPr>
          <w:rFonts w:ascii="Times New Roman" w:hAnsi="Times New Roman" w:cs="Times New Roman"/>
          <w:b/>
          <w:u w:val="single"/>
        </w:rPr>
        <w:tab/>
      </w:r>
      <w:r w:rsidRPr="002E38F0">
        <w:rPr>
          <w:rFonts w:ascii="Times New Roman" w:hAnsi="Times New Roman" w:cs="Times New Roman"/>
          <w:b/>
          <w:u w:val="single"/>
        </w:rPr>
        <w:tab/>
        <w:t>ATA Member</w:t>
      </w:r>
      <w:r w:rsidRPr="002E38F0">
        <w:rPr>
          <w:rFonts w:ascii="Times New Roman" w:hAnsi="Times New Roman" w:cs="Times New Roman"/>
          <w:b/>
          <w:u w:val="single"/>
        </w:rPr>
        <w:tab/>
        <w:t xml:space="preserve">         Member</w:t>
      </w:r>
      <w:r w:rsidRPr="002E38F0">
        <w:rPr>
          <w:rFonts w:ascii="Times New Roman" w:hAnsi="Times New Roman" w:cs="Times New Roman"/>
          <w:b/>
          <w:u w:val="single"/>
        </w:rPr>
        <w:tab/>
      </w:r>
      <w:r w:rsidRPr="002E38F0">
        <w:rPr>
          <w:rFonts w:ascii="Times New Roman" w:hAnsi="Times New Roman" w:cs="Times New Roman"/>
          <w:b/>
          <w:u w:val="single"/>
        </w:rPr>
        <w:tab/>
      </w:r>
    </w:p>
    <w:p w:rsidR="00285BCD" w:rsidRPr="002E38F0" w:rsidRDefault="00285BCD" w:rsidP="007D033E">
      <w:pPr>
        <w:spacing w:after="0" w:line="240" w:lineRule="auto"/>
        <w:ind w:left="1440"/>
        <w:rPr>
          <w:rFonts w:ascii="Times New Roman" w:hAnsi="Times New Roman" w:cs="Times New Roman"/>
        </w:rPr>
      </w:pPr>
      <w:r w:rsidRPr="002E38F0">
        <w:rPr>
          <w:rFonts w:ascii="Times New Roman" w:hAnsi="Times New Roman" w:cs="Times New Roman"/>
        </w:rPr>
        <w:t>C.R. England</w:t>
      </w:r>
      <w:r w:rsidR="003700AA" w:rsidRPr="002E38F0">
        <w:rPr>
          <w:rFonts w:ascii="Times New Roman" w:hAnsi="Times New Roman" w:cs="Times New Roman"/>
        </w:rPr>
        <w:tab/>
      </w:r>
      <w:r w:rsidR="003700AA" w:rsidRPr="002E38F0">
        <w:rPr>
          <w:rFonts w:ascii="Times New Roman" w:hAnsi="Times New Roman" w:cs="Times New Roman"/>
        </w:rPr>
        <w:tab/>
      </w:r>
      <w:r w:rsidR="003700AA" w:rsidRPr="002E38F0">
        <w:rPr>
          <w:rFonts w:ascii="Times New Roman" w:hAnsi="Times New Roman" w:cs="Times New Roman"/>
        </w:rPr>
        <w:tab/>
      </w:r>
      <w:r w:rsidR="007D033E" w:rsidRPr="002E38F0">
        <w:rPr>
          <w:rFonts w:ascii="Times New Roman" w:hAnsi="Times New Roman" w:cs="Times New Roman"/>
        </w:rPr>
        <w:tab/>
      </w:r>
      <w:r w:rsidR="003700AA" w:rsidRPr="002E38F0">
        <w:rPr>
          <w:rFonts w:ascii="Times New Roman" w:hAnsi="Times New Roman" w:cs="Times New Roman"/>
        </w:rPr>
        <w:t xml:space="preserve">   freight</w:t>
      </w:r>
      <w:r w:rsidR="003700AA" w:rsidRPr="002E38F0">
        <w:rPr>
          <w:rFonts w:ascii="Times New Roman" w:hAnsi="Times New Roman" w:cs="Times New Roman"/>
        </w:rPr>
        <w:tab/>
      </w:r>
      <w:r w:rsidR="003700AA" w:rsidRPr="002E38F0">
        <w:rPr>
          <w:rFonts w:ascii="Times New Roman" w:hAnsi="Times New Roman" w:cs="Times New Roman"/>
        </w:rPr>
        <w:tab/>
        <w:t xml:space="preserve">          yes</w:t>
      </w:r>
      <w:r w:rsidR="00A8768F" w:rsidRPr="002E38F0">
        <w:rPr>
          <w:rFonts w:ascii="Times New Roman" w:hAnsi="Times New Roman" w:cs="Times New Roman"/>
        </w:rPr>
        <w:tab/>
      </w:r>
      <w:r w:rsidR="00A8768F" w:rsidRPr="002E38F0">
        <w:rPr>
          <w:rFonts w:ascii="Times New Roman" w:hAnsi="Times New Roman" w:cs="Times New Roman"/>
        </w:rPr>
        <w:tab/>
        <w:t>yes</w:t>
      </w:r>
    </w:p>
    <w:p w:rsidR="00285BCD" w:rsidRPr="002E38F0" w:rsidRDefault="00285BCD" w:rsidP="007D033E">
      <w:pPr>
        <w:spacing w:after="0" w:line="240" w:lineRule="auto"/>
        <w:ind w:left="1440"/>
        <w:rPr>
          <w:rFonts w:ascii="Times New Roman" w:hAnsi="Times New Roman" w:cs="Times New Roman"/>
        </w:rPr>
      </w:pPr>
      <w:r w:rsidRPr="002E38F0">
        <w:rPr>
          <w:rFonts w:ascii="Times New Roman" w:hAnsi="Times New Roman" w:cs="Times New Roman"/>
        </w:rPr>
        <w:t>Maverick</w:t>
      </w:r>
      <w:r w:rsidR="003700AA" w:rsidRPr="002E38F0">
        <w:rPr>
          <w:rFonts w:ascii="Times New Roman" w:hAnsi="Times New Roman" w:cs="Times New Roman"/>
        </w:rPr>
        <w:tab/>
      </w:r>
      <w:r w:rsidR="003700AA" w:rsidRPr="002E38F0">
        <w:rPr>
          <w:rFonts w:ascii="Times New Roman" w:hAnsi="Times New Roman" w:cs="Times New Roman"/>
        </w:rPr>
        <w:tab/>
      </w:r>
      <w:r w:rsidR="003700AA" w:rsidRPr="002E38F0">
        <w:rPr>
          <w:rFonts w:ascii="Times New Roman" w:hAnsi="Times New Roman" w:cs="Times New Roman"/>
        </w:rPr>
        <w:tab/>
      </w:r>
      <w:r w:rsidR="000C4FDF" w:rsidRPr="002E38F0">
        <w:rPr>
          <w:rFonts w:ascii="Times New Roman" w:hAnsi="Times New Roman" w:cs="Times New Roman"/>
        </w:rPr>
        <w:tab/>
      </w:r>
      <w:r w:rsidR="003700AA" w:rsidRPr="002E38F0">
        <w:rPr>
          <w:rFonts w:ascii="Times New Roman" w:hAnsi="Times New Roman" w:cs="Times New Roman"/>
        </w:rPr>
        <w:t xml:space="preserve">   freight</w:t>
      </w:r>
      <w:r w:rsidR="003700AA" w:rsidRPr="002E38F0">
        <w:rPr>
          <w:rFonts w:ascii="Times New Roman" w:hAnsi="Times New Roman" w:cs="Times New Roman"/>
        </w:rPr>
        <w:tab/>
      </w:r>
      <w:r w:rsidR="003700AA" w:rsidRPr="002E38F0">
        <w:rPr>
          <w:rFonts w:ascii="Times New Roman" w:hAnsi="Times New Roman" w:cs="Times New Roman"/>
        </w:rPr>
        <w:tab/>
        <w:t xml:space="preserve">          yes</w:t>
      </w:r>
      <w:r w:rsidR="00A8768F" w:rsidRPr="002E38F0">
        <w:rPr>
          <w:rFonts w:ascii="Times New Roman" w:hAnsi="Times New Roman" w:cs="Times New Roman"/>
        </w:rPr>
        <w:tab/>
      </w:r>
      <w:r w:rsidR="00A8768F" w:rsidRPr="002E38F0">
        <w:rPr>
          <w:rFonts w:ascii="Times New Roman" w:hAnsi="Times New Roman" w:cs="Times New Roman"/>
        </w:rPr>
        <w:tab/>
        <w:t>no</w:t>
      </w:r>
    </w:p>
    <w:p w:rsidR="00285BCD" w:rsidRPr="002E38F0" w:rsidRDefault="00285BCD" w:rsidP="007D033E">
      <w:pPr>
        <w:spacing w:after="0" w:line="240" w:lineRule="auto"/>
        <w:ind w:left="1440"/>
        <w:rPr>
          <w:rFonts w:ascii="Times New Roman" w:hAnsi="Times New Roman" w:cs="Times New Roman"/>
        </w:rPr>
      </w:pPr>
      <w:r w:rsidRPr="002E38F0">
        <w:rPr>
          <w:rFonts w:ascii="Times New Roman" w:hAnsi="Times New Roman" w:cs="Times New Roman"/>
        </w:rPr>
        <w:t>Schneider</w:t>
      </w:r>
      <w:r w:rsidR="003700AA" w:rsidRPr="002E38F0">
        <w:rPr>
          <w:rFonts w:ascii="Times New Roman" w:hAnsi="Times New Roman" w:cs="Times New Roman"/>
        </w:rPr>
        <w:tab/>
      </w:r>
      <w:r w:rsidR="003700AA" w:rsidRPr="002E38F0">
        <w:rPr>
          <w:rFonts w:ascii="Times New Roman" w:hAnsi="Times New Roman" w:cs="Times New Roman"/>
        </w:rPr>
        <w:tab/>
      </w:r>
      <w:r w:rsidR="003700AA" w:rsidRPr="002E38F0">
        <w:rPr>
          <w:rFonts w:ascii="Times New Roman" w:hAnsi="Times New Roman" w:cs="Times New Roman"/>
        </w:rPr>
        <w:tab/>
      </w:r>
      <w:r w:rsidR="000C4FDF" w:rsidRPr="002E38F0">
        <w:rPr>
          <w:rFonts w:ascii="Times New Roman" w:hAnsi="Times New Roman" w:cs="Times New Roman"/>
        </w:rPr>
        <w:tab/>
      </w:r>
      <w:r w:rsidR="003700AA" w:rsidRPr="002E38F0">
        <w:rPr>
          <w:rFonts w:ascii="Times New Roman" w:hAnsi="Times New Roman" w:cs="Times New Roman"/>
        </w:rPr>
        <w:t xml:space="preserve">   freight</w:t>
      </w:r>
      <w:r w:rsidR="003700AA" w:rsidRPr="002E38F0">
        <w:rPr>
          <w:rFonts w:ascii="Times New Roman" w:hAnsi="Times New Roman" w:cs="Times New Roman"/>
        </w:rPr>
        <w:tab/>
      </w:r>
      <w:r w:rsidR="003700AA" w:rsidRPr="002E38F0">
        <w:rPr>
          <w:rFonts w:ascii="Times New Roman" w:hAnsi="Times New Roman" w:cs="Times New Roman"/>
        </w:rPr>
        <w:tab/>
        <w:t xml:space="preserve">          no</w:t>
      </w:r>
      <w:r w:rsidR="00A8768F" w:rsidRPr="002E38F0">
        <w:rPr>
          <w:rFonts w:ascii="Times New Roman" w:hAnsi="Times New Roman" w:cs="Times New Roman"/>
        </w:rPr>
        <w:tab/>
      </w:r>
      <w:r w:rsidR="00A8768F" w:rsidRPr="002E38F0">
        <w:rPr>
          <w:rFonts w:ascii="Times New Roman" w:hAnsi="Times New Roman" w:cs="Times New Roman"/>
        </w:rPr>
        <w:tab/>
        <w:t>yes</w:t>
      </w:r>
    </w:p>
    <w:p w:rsidR="00285BCD" w:rsidRPr="002E38F0" w:rsidRDefault="00285BCD" w:rsidP="007D033E">
      <w:pPr>
        <w:spacing w:after="0" w:line="240" w:lineRule="auto"/>
        <w:ind w:left="1440"/>
        <w:rPr>
          <w:rFonts w:ascii="Times New Roman" w:hAnsi="Times New Roman" w:cs="Times New Roman"/>
        </w:rPr>
      </w:pPr>
      <w:r w:rsidRPr="002E38F0">
        <w:rPr>
          <w:rFonts w:ascii="Times New Roman" w:hAnsi="Times New Roman" w:cs="Times New Roman"/>
        </w:rPr>
        <w:t>Werner</w:t>
      </w:r>
      <w:r w:rsidR="003700AA" w:rsidRPr="002E38F0">
        <w:rPr>
          <w:rFonts w:ascii="Times New Roman" w:hAnsi="Times New Roman" w:cs="Times New Roman"/>
        </w:rPr>
        <w:tab/>
      </w:r>
      <w:bookmarkStart w:id="0" w:name="_GoBack"/>
      <w:bookmarkEnd w:id="0"/>
      <w:r w:rsidR="003700AA" w:rsidRPr="002E38F0">
        <w:rPr>
          <w:rFonts w:ascii="Times New Roman" w:hAnsi="Times New Roman" w:cs="Times New Roman"/>
        </w:rPr>
        <w:tab/>
      </w:r>
      <w:r w:rsidR="003700AA" w:rsidRPr="002E38F0">
        <w:rPr>
          <w:rFonts w:ascii="Times New Roman" w:hAnsi="Times New Roman" w:cs="Times New Roman"/>
        </w:rPr>
        <w:tab/>
      </w:r>
      <w:r w:rsidR="003700AA" w:rsidRPr="002E38F0">
        <w:rPr>
          <w:rFonts w:ascii="Times New Roman" w:hAnsi="Times New Roman" w:cs="Times New Roman"/>
        </w:rPr>
        <w:tab/>
      </w:r>
      <w:r w:rsidR="007D033E" w:rsidRPr="002E38F0">
        <w:rPr>
          <w:rFonts w:ascii="Times New Roman" w:hAnsi="Times New Roman" w:cs="Times New Roman"/>
        </w:rPr>
        <w:tab/>
      </w:r>
      <w:r w:rsidR="003700AA" w:rsidRPr="002E38F0">
        <w:rPr>
          <w:rFonts w:ascii="Times New Roman" w:hAnsi="Times New Roman" w:cs="Times New Roman"/>
        </w:rPr>
        <w:t xml:space="preserve">   freight</w:t>
      </w:r>
      <w:r w:rsidR="003700AA" w:rsidRPr="002E38F0">
        <w:rPr>
          <w:rFonts w:ascii="Times New Roman" w:hAnsi="Times New Roman" w:cs="Times New Roman"/>
        </w:rPr>
        <w:tab/>
      </w:r>
      <w:r w:rsidR="003700AA" w:rsidRPr="002E38F0">
        <w:rPr>
          <w:rFonts w:ascii="Times New Roman" w:hAnsi="Times New Roman" w:cs="Times New Roman"/>
        </w:rPr>
        <w:tab/>
        <w:t xml:space="preserve">          yes</w:t>
      </w:r>
      <w:r w:rsidR="00A8768F" w:rsidRPr="002E38F0">
        <w:rPr>
          <w:rFonts w:ascii="Times New Roman" w:hAnsi="Times New Roman" w:cs="Times New Roman"/>
        </w:rPr>
        <w:tab/>
      </w:r>
      <w:r w:rsidR="00A8768F" w:rsidRPr="002E38F0">
        <w:rPr>
          <w:rFonts w:ascii="Times New Roman" w:hAnsi="Times New Roman" w:cs="Times New Roman"/>
        </w:rPr>
        <w:tab/>
        <w:t>yes</w:t>
      </w:r>
    </w:p>
    <w:p w:rsidR="00285BCD" w:rsidRPr="002E38F0" w:rsidRDefault="00285BCD" w:rsidP="007D033E">
      <w:pPr>
        <w:spacing w:after="0" w:line="240" w:lineRule="auto"/>
        <w:ind w:left="1440"/>
        <w:rPr>
          <w:rFonts w:ascii="Times New Roman" w:hAnsi="Times New Roman" w:cs="Times New Roman"/>
        </w:rPr>
      </w:pPr>
      <w:r w:rsidRPr="002E38F0">
        <w:rPr>
          <w:rFonts w:ascii="Times New Roman" w:hAnsi="Times New Roman" w:cs="Times New Roman"/>
        </w:rPr>
        <w:t>Con-way</w:t>
      </w:r>
      <w:r w:rsidR="003700AA" w:rsidRPr="002E38F0">
        <w:rPr>
          <w:rFonts w:ascii="Times New Roman" w:hAnsi="Times New Roman" w:cs="Times New Roman"/>
        </w:rPr>
        <w:tab/>
      </w:r>
      <w:r w:rsidR="003700AA" w:rsidRPr="002E38F0">
        <w:rPr>
          <w:rFonts w:ascii="Times New Roman" w:hAnsi="Times New Roman" w:cs="Times New Roman"/>
        </w:rPr>
        <w:tab/>
      </w:r>
      <w:r w:rsidR="003700AA" w:rsidRPr="002E38F0">
        <w:rPr>
          <w:rFonts w:ascii="Times New Roman" w:hAnsi="Times New Roman" w:cs="Times New Roman"/>
        </w:rPr>
        <w:tab/>
      </w:r>
      <w:r w:rsidR="000C4FDF" w:rsidRPr="002E38F0">
        <w:rPr>
          <w:rFonts w:ascii="Times New Roman" w:hAnsi="Times New Roman" w:cs="Times New Roman"/>
        </w:rPr>
        <w:tab/>
      </w:r>
      <w:r w:rsidR="003700AA" w:rsidRPr="002E38F0">
        <w:rPr>
          <w:rFonts w:ascii="Times New Roman" w:hAnsi="Times New Roman" w:cs="Times New Roman"/>
        </w:rPr>
        <w:t xml:space="preserve">   freight</w:t>
      </w:r>
      <w:r w:rsidR="003700AA" w:rsidRPr="002E38F0">
        <w:rPr>
          <w:rFonts w:ascii="Times New Roman" w:hAnsi="Times New Roman" w:cs="Times New Roman"/>
        </w:rPr>
        <w:tab/>
      </w:r>
      <w:r w:rsidR="003700AA" w:rsidRPr="002E38F0">
        <w:rPr>
          <w:rFonts w:ascii="Times New Roman" w:hAnsi="Times New Roman" w:cs="Times New Roman"/>
        </w:rPr>
        <w:tab/>
        <w:t xml:space="preserve">          yes</w:t>
      </w:r>
      <w:r w:rsidR="00A8768F" w:rsidRPr="002E38F0">
        <w:rPr>
          <w:rFonts w:ascii="Times New Roman" w:hAnsi="Times New Roman" w:cs="Times New Roman"/>
        </w:rPr>
        <w:tab/>
      </w:r>
      <w:r w:rsidR="00A8768F" w:rsidRPr="002E38F0">
        <w:rPr>
          <w:rFonts w:ascii="Times New Roman" w:hAnsi="Times New Roman" w:cs="Times New Roman"/>
        </w:rPr>
        <w:tab/>
        <w:t>yes</w:t>
      </w:r>
    </w:p>
    <w:p w:rsidR="00285BCD" w:rsidRPr="002E38F0" w:rsidRDefault="00285BCD" w:rsidP="007D033E">
      <w:pPr>
        <w:spacing w:after="0" w:line="240" w:lineRule="auto"/>
        <w:ind w:left="1440"/>
        <w:rPr>
          <w:rFonts w:ascii="Times New Roman" w:hAnsi="Times New Roman" w:cs="Times New Roman"/>
        </w:rPr>
      </w:pPr>
      <w:r w:rsidRPr="002E38F0">
        <w:rPr>
          <w:rFonts w:ascii="Times New Roman" w:hAnsi="Times New Roman" w:cs="Times New Roman"/>
        </w:rPr>
        <w:t>J.B. Hunt</w:t>
      </w:r>
      <w:r w:rsidR="003700AA" w:rsidRPr="002E38F0">
        <w:rPr>
          <w:rFonts w:ascii="Times New Roman" w:hAnsi="Times New Roman" w:cs="Times New Roman"/>
        </w:rPr>
        <w:tab/>
      </w:r>
      <w:r w:rsidR="003700AA" w:rsidRPr="002E38F0">
        <w:rPr>
          <w:rFonts w:ascii="Times New Roman" w:hAnsi="Times New Roman" w:cs="Times New Roman"/>
        </w:rPr>
        <w:tab/>
      </w:r>
      <w:r w:rsidR="003700AA" w:rsidRPr="002E38F0">
        <w:rPr>
          <w:rFonts w:ascii="Times New Roman" w:hAnsi="Times New Roman" w:cs="Times New Roman"/>
        </w:rPr>
        <w:tab/>
      </w:r>
      <w:r w:rsidR="000C4FDF" w:rsidRPr="002E38F0">
        <w:rPr>
          <w:rFonts w:ascii="Times New Roman" w:hAnsi="Times New Roman" w:cs="Times New Roman"/>
        </w:rPr>
        <w:tab/>
      </w:r>
      <w:r w:rsidR="003700AA" w:rsidRPr="002E38F0">
        <w:rPr>
          <w:rFonts w:ascii="Times New Roman" w:hAnsi="Times New Roman" w:cs="Times New Roman"/>
        </w:rPr>
        <w:t xml:space="preserve">   freight</w:t>
      </w:r>
      <w:r w:rsidR="003700AA" w:rsidRPr="002E38F0">
        <w:rPr>
          <w:rFonts w:ascii="Times New Roman" w:hAnsi="Times New Roman" w:cs="Times New Roman"/>
        </w:rPr>
        <w:tab/>
      </w:r>
      <w:r w:rsidR="003700AA" w:rsidRPr="002E38F0">
        <w:rPr>
          <w:rFonts w:ascii="Times New Roman" w:hAnsi="Times New Roman" w:cs="Times New Roman"/>
        </w:rPr>
        <w:tab/>
        <w:t xml:space="preserve">          no</w:t>
      </w:r>
      <w:r w:rsidR="00A8768F" w:rsidRPr="002E38F0">
        <w:rPr>
          <w:rFonts w:ascii="Times New Roman" w:hAnsi="Times New Roman" w:cs="Times New Roman"/>
        </w:rPr>
        <w:tab/>
      </w:r>
      <w:r w:rsidR="00A8768F" w:rsidRPr="002E38F0">
        <w:rPr>
          <w:rFonts w:ascii="Times New Roman" w:hAnsi="Times New Roman" w:cs="Times New Roman"/>
        </w:rPr>
        <w:tab/>
        <w:t>yes</w:t>
      </w:r>
    </w:p>
    <w:p w:rsidR="00285BCD" w:rsidRPr="002E38F0" w:rsidRDefault="00285BCD" w:rsidP="007D033E">
      <w:pPr>
        <w:spacing w:after="0" w:line="240" w:lineRule="auto"/>
        <w:ind w:left="1440"/>
        <w:rPr>
          <w:rFonts w:ascii="Times New Roman" w:hAnsi="Times New Roman" w:cs="Times New Roman"/>
        </w:rPr>
      </w:pPr>
      <w:r w:rsidRPr="002E38F0">
        <w:rPr>
          <w:rFonts w:ascii="Times New Roman" w:hAnsi="Times New Roman" w:cs="Times New Roman"/>
        </w:rPr>
        <w:t>U.S. Xpress Enterprises</w:t>
      </w:r>
      <w:r w:rsidR="003700AA" w:rsidRPr="002E38F0">
        <w:rPr>
          <w:rFonts w:ascii="Times New Roman" w:hAnsi="Times New Roman" w:cs="Times New Roman"/>
        </w:rPr>
        <w:tab/>
      </w:r>
      <w:r w:rsidR="003700AA" w:rsidRPr="002E38F0">
        <w:rPr>
          <w:rFonts w:ascii="Times New Roman" w:hAnsi="Times New Roman" w:cs="Times New Roman"/>
        </w:rPr>
        <w:tab/>
      </w:r>
      <w:r w:rsidR="007D033E" w:rsidRPr="002E38F0">
        <w:rPr>
          <w:rFonts w:ascii="Times New Roman" w:hAnsi="Times New Roman" w:cs="Times New Roman"/>
        </w:rPr>
        <w:tab/>
      </w:r>
      <w:r w:rsidR="003700AA" w:rsidRPr="002E38F0">
        <w:rPr>
          <w:rFonts w:ascii="Times New Roman" w:hAnsi="Times New Roman" w:cs="Times New Roman"/>
        </w:rPr>
        <w:t xml:space="preserve">   freight</w:t>
      </w:r>
      <w:r w:rsidR="003700AA" w:rsidRPr="002E38F0">
        <w:rPr>
          <w:rFonts w:ascii="Times New Roman" w:hAnsi="Times New Roman" w:cs="Times New Roman"/>
        </w:rPr>
        <w:tab/>
      </w:r>
      <w:r w:rsidR="003700AA" w:rsidRPr="002E38F0">
        <w:rPr>
          <w:rFonts w:ascii="Times New Roman" w:hAnsi="Times New Roman" w:cs="Times New Roman"/>
        </w:rPr>
        <w:tab/>
        <w:t xml:space="preserve">          yes</w:t>
      </w:r>
      <w:r w:rsidR="00A8768F" w:rsidRPr="002E38F0">
        <w:rPr>
          <w:rFonts w:ascii="Times New Roman" w:hAnsi="Times New Roman" w:cs="Times New Roman"/>
        </w:rPr>
        <w:tab/>
      </w:r>
      <w:r w:rsidR="00A8768F" w:rsidRPr="002E38F0">
        <w:rPr>
          <w:rFonts w:ascii="Times New Roman" w:hAnsi="Times New Roman" w:cs="Times New Roman"/>
        </w:rPr>
        <w:tab/>
        <w:t>yes</w:t>
      </w:r>
    </w:p>
    <w:p w:rsidR="00285BCD" w:rsidRPr="002E38F0" w:rsidRDefault="00285BCD" w:rsidP="007D033E">
      <w:pPr>
        <w:spacing w:after="0" w:line="240" w:lineRule="auto"/>
        <w:ind w:left="1440"/>
        <w:rPr>
          <w:rFonts w:ascii="Times New Roman" w:hAnsi="Times New Roman" w:cs="Times New Roman"/>
        </w:rPr>
      </w:pPr>
      <w:r w:rsidRPr="002E38F0">
        <w:rPr>
          <w:rFonts w:ascii="Times New Roman" w:hAnsi="Times New Roman" w:cs="Times New Roman"/>
        </w:rPr>
        <w:t>CRST International</w:t>
      </w:r>
      <w:r w:rsidR="003700AA" w:rsidRPr="002E38F0">
        <w:rPr>
          <w:rFonts w:ascii="Times New Roman" w:hAnsi="Times New Roman" w:cs="Times New Roman"/>
        </w:rPr>
        <w:tab/>
      </w:r>
      <w:r w:rsidR="003700AA" w:rsidRPr="002E38F0">
        <w:rPr>
          <w:rFonts w:ascii="Times New Roman" w:hAnsi="Times New Roman" w:cs="Times New Roman"/>
        </w:rPr>
        <w:tab/>
      </w:r>
      <w:r w:rsidR="000C4FDF" w:rsidRPr="002E38F0">
        <w:rPr>
          <w:rFonts w:ascii="Times New Roman" w:hAnsi="Times New Roman" w:cs="Times New Roman"/>
        </w:rPr>
        <w:tab/>
      </w:r>
      <w:r w:rsidR="003700AA" w:rsidRPr="002E38F0">
        <w:rPr>
          <w:rFonts w:ascii="Times New Roman" w:hAnsi="Times New Roman" w:cs="Times New Roman"/>
        </w:rPr>
        <w:t xml:space="preserve">   freight</w:t>
      </w:r>
      <w:r w:rsidR="003700AA" w:rsidRPr="002E38F0">
        <w:rPr>
          <w:rFonts w:ascii="Times New Roman" w:hAnsi="Times New Roman" w:cs="Times New Roman"/>
        </w:rPr>
        <w:tab/>
      </w:r>
      <w:r w:rsidR="003700AA" w:rsidRPr="002E38F0">
        <w:rPr>
          <w:rFonts w:ascii="Times New Roman" w:hAnsi="Times New Roman" w:cs="Times New Roman"/>
        </w:rPr>
        <w:tab/>
        <w:t xml:space="preserve">          yes</w:t>
      </w:r>
      <w:r w:rsidR="00A8768F" w:rsidRPr="002E38F0">
        <w:rPr>
          <w:rFonts w:ascii="Times New Roman" w:hAnsi="Times New Roman" w:cs="Times New Roman"/>
        </w:rPr>
        <w:tab/>
      </w:r>
      <w:r w:rsidR="00A8768F" w:rsidRPr="002E38F0">
        <w:rPr>
          <w:rFonts w:ascii="Times New Roman" w:hAnsi="Times New Roman" w:cs="Times New Roman"/>
        </w:rPr>
        <w:tab/>
        <w:t>yes</w:t>
      </w:r>
    </w:p>
    <w:p w:rsidR="00285BCD" w:rsidRPr="002E38F0" w:rsidRDefault="00285BCD" w:rsidP="007D033E">
      <w:pPr>
        <w:spacing w:after="0" w:line="240" w:lineRule="auto"/>
        <w:ind w:left="1440"/>
        <w:rPr>
          <w:rFonts w:ascii="Times New Roman" w:hAnsi="Times New Roman" w:cs="Times New Roman"/>
        </w:rPr>
      </w:pPr>
      <w:r w:rsidRPr="002E38F0">
        <w:rPr>
          <w:rFonts w:ascii="Times New Roman" w:hAnsi="Times New Roman" w:cs="Times New Roman"/>
        </w:rPr>
        <w:t>Swift Transportation</w:t>
      </w:r>
      <w:r w:rsidR="003700AA" w:rsidRPr="002E38F0">
        <w:rPr>
          <w:rFonts w:ascii="Times New Roman" w:hAnsi="Times New Roman" w:cs="Times New Roman"/>
        </w:rPr>
        <w:tab/>
      </w:r>
      <w:r w:rsidR="003700AA" w:rsidRPr="002E38F0">
        <w:rPr>
          <w:rFonts w:ascii="Times New Roman" w:hAnsi="Times New Roman" w:cs="Times New Roman"/>
        </w:rPr>
        <w:tab/>
      </w:r>
      <w:r w:rsidR="007D033E" w:rsidRPr="002E38F0">
        <w:rPr>
          <w:rFonts w:ascii="Times New Roman" w:hAnsi="Times New Roman" w:cs="Times New Roman"/>
        </w:rPr>
        <w:tab/>
      </w:r>
      <w:r w:rsidR="003700AA" w:rsidRPr="002E38F0">
        <w:rPr>
          <w:rFonts w:ascii="Times New Roman" w:hAnsi="Times New Roman" w:cs="Times New Roman"/>
        </w:rPr>
        <w:t xml:space="preserve">   freight</w:t>
      </w:r>
      <w:r w:rsidR="003700AA" w:rsidRPr="002E38F0">
        <w:rPr>
          <w:rFonts w:ascii="Times New Roman" w:hAnsi="Times New Roman" w:cs="Times New Roman"/>
        </w:rPr>
        <w:tab/>
      </w:r>
      <w:r w:rsidR="003700AA" w:rsidRPr="002E38F0">
        <w:rPr>
          <w:rFonts w:ascii="Times New Roman" w:hAnsi="Times New Roman" w:cs="Times New Roman"/>
        </w:rPr>
        <w:tab/>
        <w:t xml:space="preserve">          yes</w:t>
      </w:r>
      <w:r w:rsidR="00A8768F" w:rsidRPr="002E38F0">
        <w:rPr>
          <w:rFonts w:ascii="Times New Roman" w:hAnsi="Times New Roman" w:cs="Times New Roman"/>
        </w:rPr>
        <w:tab/>
      </w:r>
      <w:r w:rsidR="00A8768F" w:rsidRPr="002E38F0">
        <w:rPr>
          <w:rFonts w:ascii="Times New Roman" w:hAnsi="Times New Roman" w:cs="Times New Roman"/>
        </w:rPr>
        <w:tab/>
        <w:t>no</w:t>
      </w:r>
    </w:p>
    <w:p w:rsidR="003700AA" w:rsidRPr="002E38F0" w:rsidRDefault="003700AA" w:rsidP="007D033E">
      <w:pPr>
        <w:spacing w:after="0" w:line="240" w:lineRule="auto"/>
        <w:ind w:left="1440"/>
        <w:rPr>
          <w:rFonts w:ascii="Times New Roman" w:hAnsi="Times New Roman" w:cs="Times New Roman"/>
        </w:rPr>
      </w:pPr>
      <w:r w:rsidRPr="002E38F0">
        <w:rPr>
          <w:rFonts w:ascii="Times New Roman" w:hAnsi="Times New Roman" w:cs="Times New Roman"/>
        </w:rPr>
        <w:t>Greyhound</w:t>
      </w:r>
      <w:r w:rsidRPr="002E38F0">
        <w:rPr>
          <w:rFonts w:ascii="Times New Roman" w:hAnsi="Times New Roman" w:cs="Times New Roman"/>
        </w:rPr>
        <w:tab/>
      </w:r>
      <w:r w:rsidRPr="002E38F0">
        <w:rPr>
          <w:rFonts w:ascii="Times New Roman" w:hAnsi="Times New Roman" w:cs="Times New Roman"/>
        </w:rPr>
        <w:tab/>
      </w:r>
      <w:r w:rsidRPr="002E38F0">
        <w:rPr>
          <w:rFonts w:ascii="Times New Roman" w:hAnsi="Times New Roman" w:cs="Times New Roman"/>
        </w:rPr>
        <w:tab/>
        <w:t xml:space="preserve">   </w:t>
      </w:r>
      <w:r w:rsidR="000C4FDF" w:rsidRPr="002E38F0">
        <w:rPr>
          <w:rFonts w:ascii="Times New Roman" w:hAnsi="Times New Roman" w:cs="Times New Roman"/>
        </w:rPr>
        <w:tab/>
      </w:r>
      <w:r w:rsidRPr="002E38F0">
        <w:rPr>
          <w:rFonts w:ascii="Times New Roman" w:hAnsi="Times New Roman" w:cs="Times New Roman"/>
        </w:rPr>
        <w:t>passenger</w:t>
      </w:r>
      <w:r w:rsidRPr="002E38F0">
        <w:rPr>
          <w:rFonts w:ascii="Times New Roman" w:hAnsi="Times New Roman" w:cs="Times New Roman"/>
        </w:rPr>
        <w:tab/>
      </w:r>
      <w:r w:rsidRPr="002E38F0">
        <w:rPr>
          <w:rFonts w:ascii="Times New Roman" w:hAnsi="Times New Roman" w:cs="Times New Roman"/>
        </w:rPr>
        <w:tab/>
        <w:t xml:space="preserve">          no</w:t>
      </w:r>
      <w:r w:rsidR="00A8768F" w:rsidRPr="002E38F0">
        <w:rPr>
          <w:rFonts w:ascii="Times New Roman" w:hAnsi="Times New Roman" w:cs="Times New Roman"/>
        </w:rPr>
        <w:tab/>
      </w:r>
      <w:r w:rsidR="00A8768F" w:rsidRPr="002E38F0">
        <w:rPr>
          <w:rFonts w:ascii="Times New Roman" w:hAnsi="Times New Roman" w:cs="Times New Roman"/>
        </w:rPr>
        <w:tab/>
        <w:t>no</w:t>
      </w:r>
    </w:p>
    <w:p w:rsidR="00285BCD" w:rsidRDefault="00285BCD" w:rsidP="00285BCD">
      <w:pPr>
        <w:spacing w:after="0" w:line="240" w:lineRule="auto"/>
        <w:rPr>
          <w:rFonts w:ascii="Times New Roman" w:hAnsi="Times New Roman" w:cs="Times New Roman"/>
        </w:rPr>
      </w:pPr>
    </w:p>
    <w:p w:rsidR="002E38F0" w:rsidRPr="002E38F0" w:rsidRDefault="002E38F0" w:rsidP="00285BCD">
      <w:pPr>
        <w:spacing w:after="0" w:line="240" w:lineRule="auto"/>
        <w:rPr>
          <w:rFonts w:ascii="Times New Roman" w:hAnsi="Times New Roman" w:cs="Times New Roman"/>
        </w:rPr>
      </w:pPr>
    </w:p>
    <w:p w:rsidR="00285BCD" w:rsidRPr="002E38F0" w:rsidRDefault="00285BCD" w:rsidP="00F83306">
      <w:pPr>
        <w:pStyle w:val="ListParagraph"/>
        <w:numPr>
          <w:ilvl w:val="0"/>
          <w:numId w:val="26"/>
        </w:numPr>
        <w:spacing w:after="0" w:line="240" w:lineRule="auto"/>
        <w:ind w:left="1260"/>
        <w:rPr>
          <w:rFonts w:ascii="Times New Roman" w:hAnsi="Times New Roman" w:cs="Times New Roman"/>
        </w:rPr>
      </w:pPr>
      <w:r w:rsidRPr="002E38F0">
        <w:rPr>
          <w:rFonts w:ascii="Times New Roman" w:hAnsi="Times New Roman" w:cs="Times New Roman"/>
        </w:rPr>
        <w:t>Richard Parker (ELDTAC Facilitator)</w:t>
      </w:r>
      <w:r w:rsidR="005A7984" w:rsidRPr="002E38F0">
        <w:rPr>
          <w:rFonts w:ascii="Times New Roman" w:hAnsi="Times New Roman" w:cs="Times New Roman"/>
        </w:rPr>
        <w:t xml:space="preserve"> requested that FMCSA </w:t>
      </w:r>
      <w:r w:rsidR="00825B66" w:rsidRPr="002E38F0">
        <w:rPr>
          <w:rFonts w:ascii="Times New Roman" w:hAnsi="Times New Roman" w:cs="Times New Roman"/>
        </w:rPr>
        <w:t>re-organize its current set of data needs questions and matrix table into a more focus</w:t>
      </w:r>
      <w:r w:rsidR="00F22EF4">
        <w:rPr>
          <w:rFonts w:ascii="Times New Roman" w:hAnsi="Times New Roman" w:cs="Times New Roman"/>
        </w:rPr>
        <w:t>ed</w:t>
      </w:r>
      <w:r w:rsidR="00825B66" w:rsidRPr="002E38F0">
        <w:rPr>
          <w:rFonts w:ascii="Times New Roman" w:hAnsi="Times New Roman" w:cs="Times New Roman"/>
        </w:rPr>
        <w:t xml:space="preserve"> narrative list of prioritized data needs items, presented more </w:t>
      </w:r>
      <w:r w:rsidR="002E38F0" w:rsidRPr="002E38F0">
        <w:rPr>
          <w:rFonts w:ascii="Times New Roman" w:hAnsi="Times New Roman" w:cs="Times New Roman"/>
        </w:rPr>
        <w:t>explicitly</w:t>
      </w:r>
      <w:r w:rsidR="00825B66" w:rsidRPr="002E38F0">
        <w:rPr>
          <w:rFonts w:ascii="Times New Roman" w:hAnsi="Times New Roman" w:cs="Times New Roman"/>
        </w:rPr>
        <w:t xml:space="preserve"> as questions, noting which items in particular FMCSA requires additional industry input on (in contrast to those items that FMCSA is currently developing initial estimates for on its own which will then be presented to and reviewed by the Data Needs CBA Workgroup).</w:t>
      </w:r>
    </w:p>
    <w:p w:rsidR="00285BCD" w:rsidRPr="002E38F0" w:rsidRDefault="00285BCD" w:rsidP="00285BCD">
      <w:pPr>
        <w:spacing w:after="0" w:line="240" w:lineRule="auto"/>
        <w:rPr>
          <w:rFonts w:ascii="Times New Roman" w:hAnsi="Times New Roman" w:cs="Times New Roman"/>
        </w:rPr>
      </w:pPr>
    </w:p>
    <w:sectPr w:rsidR="00285BCD" w:rsidRPr="002E38F0" w:rsidSect="006A575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FA" w:rsidRDefault="006D02FA" w:rsidP="00F85630">
      <w:pPr>
        <w:spacing w:after="0" w:line="240" w:lineRule="auto"/>
      </w:pPr>
      <w:r>
        <w:separator/>
      </w:r>
    </w:p>
  </w:endnote>
  <w:endnote w:type="continuationSeparator" w:id="0">
    <w:p w:rsidR="006D02FA" w:rsidRDefault="006D02FA"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7126"/>
      <w:docPartObj>
        <w:docPartGallery w:val="Page Numbers (Bottom of Page)"/>
        <w:docPartUnique/>
      </w:docPartObj>
    </w:sdtPr>
    <w:sdtEndPr/>
    <w:sdtContent>
      <w:p w:rsidR="00540512" w:rsidRDefault="007B78E8">
        <w:pPr>
          <w:pStyle w:val="Footer"/>
          <w:jc w:val="center"/>
        </w:pPr>
        <w:r>
          <w:fldChar w:fldCharType="begin"/>
        </w:r>
        <w:r>
          <w:instrText xml:space="preserve"> PAGE   \* MERGEFORMAT </w:instrText>
        </w:r>
        <w:r>
          <w:fldChar w:fldCharType="separate"/>
        </w:r>
        <w:r w:rsidR="00A32AE6">
          <w:rPr>
            <w:noProof/>
          </w:rPr>
          <w:t>4</w:t>
        </w:r>
        <w:r>
          <w:rPr>
            <w:noProof/>
          </w:rPr>
          <w:fldChar w:fldCharType="end"/>
        </w:r>
      </w:p>
    </w:sdtContent>
  </w:sdt>
  <w:p w:rsidR="00540512" w:rsidRDefault="00540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FA" w:rsidRDefault="006D02FA" w:rsidP="00F85630">
      <w:pPr>
        <w:spacing w:after="0" w:line="240" w:lineRule="auto"/>
      </w:pPr>
      <w:r>
        <w:separator/>
      </w:r>
    </w:p>
  </w:footnote>
  <w:footnote w:type="continuationSeparator" w:id="0">
    <w:p w:rsidR="006D02FA" w:rsidRDefault="006D02FA" w:rsidP="00F85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766662"/>
      <w:docPartObj>
        <w:docPartGallery w:val="Watermarks"/>
        <w:docPartUnique/>
      </w:docPartObj>
    </w:sdtPr>
    <w:sdtEndPr/>
    <w:sdtContent>
      <w:p w:rsidR="002059C2" w:rsidRDefault="006D02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16F"/>
    <w:multiLevelType w:val="hybridMultilevel"/>
    <w:tmpl w:val="59384B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17930"/>
    <w:multiLevelType w:val="hybridMultilevel"/>
    <w:tmpl w:val="0E06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C5083"/>
    <w:multiLevelType w:val="hybridMultilevel"/>
    <w:tmpl w:val="EEFA93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BD2374"/>
    <w:multiLevelType w:val="hybridMultilevel"/>
    <w:tmpl w:val="C216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3E19A1"/>
    <w:multiLevelType w:val="hybridMultilevel"/>
    <w:tmpl w:val="5FA48282"/>
    <w:lvl w:ilvl="0" w:tplc="EAAAFB58">
      <w:start w:val="1"/>
      <w:numFmt w:val="upperRoman"/>
      <w:lvlText w:val="%1."/>
      <w:lvlJc w:val="left"/>
      <w:pPr>
        <w:ind w:left="1080" w:hanging="720"/>
      </w:pPr>
      <w:rPr>
        <w:rFonts w:hint="default"/>
      </w:rPr>
    </w:lvl>
    <w:lvl w:ilvl="1" w:tplc="4FE0CB6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6A4E66"/>
    <w:multiLevelType w:val="hybridMultilevel"/>
    <w:tmpl w:val="68EEFBA8"/>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273F65"/>
    <w:multiLevelType w:val="hybridMultilevel"/>
    <w:tmpl w:val="7B34E1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31CE8"/>
    <w:multiLevelType w:val="hybridMultilevel"/>
    <w:tmpl w:val="05329D6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8637899"/>
    <w:multiLevelType w:val="hybridMultilevel"/>
    <w:tmpl w:val="BDF4E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AE67FB"/>
    <w:multiLevelType w:val="hybridMultilevel"/>
    <w:tmpl w:val="627A6900"/>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E2F1272"/>
    <w:multiLevelType w:val="hybridMultilevel"/>
    <w:tmpl w:val="8A625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22"/>
  </w:num>
  <w:num w:numId="5">
    <w:abstractNumId w:val="8"/>
  </w:num>
  <w:num w:numId="6">
    <w:abstractNumId w:val="9"/>
  </w:num>
  <w:num w:numId="7">
    <w:abstractNumId w:val="23"/>
  </w:num>
  <w:num w:numId="8">
    <w:abstractNumId w:val="7"/>
  </w:num>
  <w:num w:numId="9">
    <w:abstractNumId w:val="17"/>
  </w:num>
  <w:num w:numId="10">
    <w:abstractNumId w:val="19"/>
  </w:num>
  <w:num w:numId="11">
    <w:abstractNumId w:val="15"/>
  </w:num>
  <w:num w:numId="12">
    <w:abstractNumId w:val="14"/>
  </w:num>
  <w:num w:numId="13">
    <w:abstractNumId w:val="24"/>
  </w:num>
  <w:num w:numId="14">
    <w:abstractNumId w:val="16"/>
  </w:num>
  <w:num w:numId="15">
    <w:abstractNumId w:val="20"/>
  </w:num>
  <w:num w:numId="16">
    <w:abstractNumId w:val="18"/>
  </w:num>
  <w:num w:numId="17">
    <w:abstractNumId w:val="1"/>
  </w:num>
  <w:num w:numId="18">
    <w:abstractNumId w:val="13"/>
  </w:num>
  <w:num w:numId="19">
    <w:abstractNumId w:val="10"/>
  </w:num>
  <w:num w:numId="20">
    <w:abstractNumId w:val="4"/>
  </w:num>
  <w:num w:numId="21">
    <w:abstractNumId w:val="0"/>
  </w:num>
  <w:num w:numId="22">
    <w:abstractNumId w:val="21"/>
  </w:num>
  <w:num w:numId="23">
    <w:abstractNumId w:val="25"/>
  </w:num>
  <w:num w:numId="24">
    <w:abstractNumId w:val="12"/>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8"/>
    <w:rsid w:val="00005865"/>
    <w:rsid w:val="0000758E"/>
    <w:rsid w:val="00010F68"/>
    <w:rsid w:val="00011670"/>
    <w:rsid w:val="00013612"/>
    <w:rsid w:val="00020E34"/>
    <w:rsid w:val="00022BB8"/>
    <w:rsid w:val="000236AD"/>
    <w:rsid w:val="00024F61"/>
    <w:rsid w:val="00027BE0"/>
    <w:rsid w:val="00035300"/>
    <w:rsid w:val="00036542"/>
    <w:rsid w:val="00036CFE"/>
    <w:rsid w:val="00053020"/>
    <w:rsid w:val="00065449"/>
    <w:rsid w:val="00070DD9"/>
    <w:rsid w:val="0007317A"/>
    <w:rsid w:val="00085DFD"/>
    <w:rsid w:val="00086B39"/>
    <w:rsid w:val="00087DE8"/>
    <w:rsid w:val="00090355"/>
    <w:rsid w:val="000944BC"/>
    <w:rsid w:val="00096205"/>
    <w:rsid w:val="000A10C2"/>
    <w:rsid w:val="000A24DC"/>
    <w:rsid w:val="000B0BAD"/>
    <w:rsid w:val="000B4C0A"/>
    <w:rsid w:val="000B6776"/>
    <w:rsid w:val="000C12BD"/>
    <w:rsid w:val="000C4FDF"/>
    <w:rsid w:val="000C5380"/>
    <w:rsid w:val="000C74EB"/>
    <w:rsid w:val="000D3020"/>
    <w:rsid w:val="000D3AE6"/>
    <w:rsid w:val="000E14FC"/>
    <w:rsid w:val="000E552F"/>
    <w:rsid w:val="000E7830"/>
    <w:rsid w:val="000E7853"/>
    <w:rsid w:val="000F2DBC"/>
    <w:rsid w:val="000F3A42"/>
    <w:rsid w:val="000F3CAF"/>
    <w:rsid w:val="0010418F"/>
    <w:rsid w:val="001206D6"/>
    <w:rsid w:val="0012174C"/>
    <w:rsid w:val="00121B2B"/>
    <w:rsid w:val="00127A73"/>
    <w:rsid w:val="0014058A"/>
    <w:rsid w:val="00140BF0"/>
    <w:rsid w:val="00142EB6"/>
    <w:rsid w:val="001432C7"/>
    <w:rsid w:val="001434F4"/>
    <w:rsid w:val="00143E56"/>
    <w:rsid w:val="001444E1"/>
    <w:rsid w:val="001526CA"/>
    <w:rsid w:val="0015386E"/>
    <w:rsid w:val="00156227"/>
    <w:rsid w:val="00162252"/>
    <w:rsid w:val="00166CAF"/>
    <w:rsid w:val="0017123D"/>
    <w:rsid w:val="001727C5"/>
    <w:rsid w:val="00176E8F"/>
    <w:rsid w:val="001829B1"/>
    <w:rsid w:val="00183052"/>
    <w:rsid w:val="00183DB5"/>
    <w:rsid w:val="00185F1B"/>
    <w:rsid w:val="00191026"/>
    <w:rsid w:val="00192AE4"/>
    <w:rsid w:val="00196C53"/>
    <w:rsid w:val="00196E9F"/>
    <w:rsid w:val="0019795B"/>
    <w:rsid w:val="001A2896"/>
    <w:rsid w:val="001B0C08"/>
    <w:rsid w:val="001B2F73"/>
    <w:rsid w:val="001C4DDC"/>
    <w:rsid w:val="001D3C01"/>
    <w:rsid w:val="001D7646"/>
    <w:rsid w:val="001E4491"/>
    <w:rsid w:val="001F123D"/>
    <w:rsid w:val="001F3673"/>
    <w:rsid w:val="00200132"/>
    <w:rsid w:val="00200A4E"/>
    <w:rsid w:val="00202D9A"/>
    <w:rsid w:val="00202EFD"/>
    <w:rsid w:val="00204505"/>
    <w:rsid w:val="002059C2"/>
    <w:rsid w:val="00210AD5"/>
    <w:rsid w:val="00212441"/>
    <w:rsid w:val="00214450"/>
    <w:rsid w:val="00217207"/>
    <w:rsid w:val="00220C79"/>
    <w:rsid w:val="00221B54"/>
    <w:rsid w:val="00225948"/>
    <w:rsid w:val="00227DE8"/>
    <w:rsid w:val="002312F1"/>
    <w:rsid w:val="00234F72"/>
    <w:rsid w:val="002357DB"/>
    <w:rsid w:val="00237014"/>
    <w:rsid w:val="00237BFB"/>
    <w:rsid w:val="00250D01"/>
    <w:rsid w:val="00252344"/>
    <w:rsid w:val="00254358"/>
    <w:rsid w:val="002602E7"/>
    <w:rsid w:val="00260E96"/>
    <w:rsid w:val="00262267"/>
    <w:rsid w:val="00271BCF"/>
    <w:rsid w:val="002856B1"/>
    <w:rsid w:val="00285BCD"/>
    <w:rsid w:val="002901AF"/>
    <w:rsid w:val="00291B25"/>
    <w:rsid w:val="0029429F"/>
    <w:rsid w:val="002A108A"/>
    <w:rsid w:val="002A1C16"/>
    <w:rsid w:val="002A303C"/>
    <w:rsid w:val="002A3144"/>
    <w:rsid w:val="002A3538"/>
    <w:rsid w:val="002B7CB8"/>
    <w:rsid w:val="002C77B0"/>
    <w:rsid w:val="002C7E97"/>
    <w:rsid w:val="002D0794"/>
    <w:rsid w:val="002E38F0"/>
    <w:rsid w:val="002F137E"/>
    <w:rsid w:val="002F143E"/>
    <w:rsid w:val="002F660C"/>
    <w:rsid w:val="0030145C"/>
    <w:rsid w:val="00302959"/>
    <w:rsid w:val="00306767"/>
    <w:rsid w:val="00320162"/>
    <w:rsid w:val="00322803"/>
    <w:rsid w:val="00326B54"/>
    <w:rsid w:val="0033455B"/>
    <w:rsid w:val="00336DF5"/>
    <w:rsid w:val="003401E2"/>
    <w:rsid w:val="00347397"/>
    <w:rsid w:val="00350B7B"/>
    <w:rsid w:val="00352150"/>
    <w:rsid w:val="0035274D"/>
    <w:rsid w:val="003529EC"/>
    <w:rsid w:val="00352D24"/>
    <w:rsid w:val="0036357D"/>
    <w:rsid w:val="00363BD7"/>
    <w:rsid w:val="003700AA"/>
    <w:rsid w:val="003705C7"/>
    <w:rsid w:val="003729D4"/>
    <w:rsid w:val="00375FB7"/>
    <w:rsid w:val="0038020F"/>
    <w:rsid w:val="00384EAC"/>
    <w:rsid w:val="00385B33"/>
    <w:rsid w:val="00396DE2"/>
    <w:rsid w:val="003A4B51"/>
    <w:rsid w:val="003A6384"/>
    <w:rsid w:val="003B087F"/>
    <w:rsid w:val="003C690F"/>
    <w:rsid w:val="003D01F5"/>
    <w:rsid w:val="003D12A4"/>
    <w:rsid w:val="003D2691"/>
    <w:rsid w:val="003D4FA4"/>
    <w:rsid w:val="003D7042"/>
    <w:rsid w:val="003E290F"/>
    <w:rsid w:val="003E3B8E"/>
    <w:rsid w:val="003E641F"/>
    <w:rsid w:val="003E68DB"/>
    <w:rsid w:val="003F0BFE"/>
    <w:rsid w:val="00402339"/>
    <w:rsid w:val="00410014"/>
    <w:rsid w:val="00411C5E"/>
    <w:rsid w:val="00414576"/>
    <w:rsid w:val="00414B22"/>
    <w:rsid w:val="00423BB7"/>
    <w:rsid w:val="00427221"/>
    <w:rsid w:val="00432EF2"/>
    <w:rsid w:val="0043342C"/>
    <w:rsid w:val="0043405E"/>
    <w:rsid w:val="00441547"/>
    <w:rsid w:val="00442218"/>
    <w:rsid w:val="00443708"/>
    <w:rsid w:val="00447997"/>
    <w:rsid w:val="004527C5"/>
    <w:rsid w:val="0045495B"/>
    <w:rsid w:val="004564C4"/>
    <w:rsid w:val="004571C5"/>
    <w:rsid w:val="0046433D"/>
    <w:rsid w:val="004751B5"/>
    <w:rsid w:val="00485030"/>
    <w:rsid w:val="00490136"/>
    <w:rsid w:val="00491C45"/>
    <w:rsid w:val="00492B2F"/>
    <w:rsid w:val="004940CD"/>
    <w:rsid w:val="004B0313"/>
    <w:rsid w:val="004B234E"/>
    <w:rsid w:val="004B675C"/>
    <w:rsid w:val="004C348E"/>
    <w:rsid w:val="004C4325"/>
    <w:rsid w:val="004C70AF"/>
    <w:rsid w:val="004D5653"/>
    <w:rsid w:val="004D6601"/>
    <w:rsid w:val="004D7E4B"/>
    <w:rsid w:val="004E17B7"/>
    <w:rsid w:val="004E4D15"/>
    <w:rsid w:val="004E6A95"/>
    <w:rsid w:val="004E6B01"/>
    <w:rsid w:val="004E7D1A"/>
    <w:rsid w:val="005004B8"/>
    <w:rsid w:val="00501D8D"/>
    <w:rsid w:val="00502D32"/>
    <w:rsid w:val="00505515"/>
    <w:rsid w:val="00512409"/>
    <w:rsid w:val="00515088"/>
    <w:rsid w:val="005150F3"/>
    <w:rsid w:val="00522472"/>
    <w:rsid w:val="005261FD"/>
    <w:rsid w:val="00526735"/>
    <w:rsid w:val="00532F23"/>
    <w:rsid w:val="005330CC"/>
    <w:rsid w:val="00540512"/>
    <w:rsid w:val="00541853"/>
    <w:rsid w:val="005426FE"/>
    <w:rsid w:val="00542F3F"/>
    <w:rsid w:val="00543C66"/>
    <w:rsid w:val="00546D76"/>
    <w:rsid w:val="005563A6"/>
    <w:rsid w:val="00557843"/>
    <w:rsid w:val="00557D3B"/>
    <w:rsid w:val="00557E8B"/>
    <w:rsid w:val="00571BB5"/>
    <w:rsid w:val="00573A57"/>
    <w:rsid w:val="00583A41"/>
    <w:rsid w:val="00583D25"/>
    <w:rsid w:val="00584A6C"/>
    <w:rsid w:val="00587D98"/>
    <w:rsid w:val="005904D0"/>
    <w:rsid w:val="00590BCA"/>
    <w:rsid w:val="00595931"/>
    <w:rsid w:val="00597F22"/>
    <w:rsid w:val="005A28AC"/>
    <w:rsid w:val="005A482B"/>
    <w:rsid w:val="005A5622"/>
    <w:rsid w:val="005A664C"/>
    <w:rsid w:val="005A762B"/>
    <w:rsid w:val="005A7984"/>
    <w:rsid w:val="005B47BA"/>
    <w:rsid w:val="005C1BBD"/>
    <w:rsid w:val="005C2B22"/>
    <w:rsid w:val="005D1CFF"/>
    <w:rsid w:val="00600292"/>
    <w:rsid w:val="006067B4"/>
    <w:rsid w:val="00607B7F"/>
    <w:rsid w:val="00612C8F"/>
    <w:rsid w:val="00615DB9"/>
    <w:rsid w:val="006162B0"/>
    <w:rsid w:val="00616312"/>
    <w:rsid w:val="00617249"/>
    <w:rsid w:val="00622943"/>
    <w:rsid w:val="00623FE7"/>
    <w:rsid w:val="00624A6D"/>
    <w:rsid w:val="00642BBA"/>
    <w:rsid w:val="00646F44"/>
    <w:rsid w:val="00647D12"/>
    <w:rsid w:val="0065072B"/>
    <w:rsid w:val="006516DF"/>
    <w:rsid w:val="00654D53"/>
    <w:rsid w:val="006565CC"/>
    <w:rsid w:val="0066395C"/>
    <w:rsid w:val="006664A9"/>
    <w:rsid w:val="00695AB5"/>
    <w:rsid w:val="006A21B6"/>
    <w:rsid w:val="006A489E"/>
    <w:rsid w:val="006A575B"/>
    <w:rsid w:val="006B188C"/>
    <w:rsid w:val="006B5B29"/>
    <w:rsid w:val="006B695B"/>
    <w:rsid w:val="006B751E"/>
    <w:rsid w:val="006B770B"/>
    <w:rsid w:val="006C21F7"/>
    <w:rsid w:val="006C4627"/>
    <w:rsid w:val="006C6A61"/>
    <w:rsid w:val="006D02FA"/>
    <w:rsid w:val="006D0B0A"/>
    <w:rsid w:val="006D17E0"/>
    <w:rsid w:val="006D591F"/>
    <w:rsid w:val="006D7055"/>
    <w:rsid w:val="006D77A6"/>
    <w:rsid w:val="006F2464"/>
    <w:rsid w:val="006F25B7"/>
    <w:rsid w:val="006F7A87"/>
    <w:rsid w:val="0070574C"/>
    <w:rsid w:val="00706617"/>
    <w:rsid w:val="00713D3B"/>
    <w:rsid w:val="0071559E"/>
    <w:rsid w:val="00720719"/>
    <w:rsid w:val="007216FB"/>
    <w:rsid w:val="00724C31"/>
    <w:rsid w:val="00724FA4"/>
    <w:rsid w:val="0072583F"/>
    <w:rsid w:val="00731440"/>
    <w:rsid w:val="0073292B"/>
    <w:rsid w:val="007330E1"/>
    <w:rsid w:val="00746F4F"/>
    <w:rsid w:val="00753255"/>
    <w:rsid w:val="00753343"/>
    <w:rsid w:val="00753C48"/>
    <w:rsid w:val="00757B05"/>
    <w:rsid w:val="00761088"/>
    <w:rsid w:val="00763246"/>
    <w:rsid w:val="00771F7E"/>
    <w:rsid w:val="00774B34"/>
    <w:rsid w:val="00774BBF"/>
    <w:rsid w:val="00774DD8"/>
    <w:rsid w:val="007779D2"/>
    <w:rsid w:val="0078516C"/>
    <w:rsid w:val="00785B3B"/>
    <w:rsid w:val="00790F17"/>
    <w:rsid w:val="007966EF"/>
    <w:rsid w:val="007A2EAB"/>
    <w:rsid w:val="007B78E8"/>
    <w:rsid w:val="007C12CC"/>
    <w:rsid w:val="007C20F1"/>
    <w:rsid w:val="007C2C32"/>
    <w:rsid w:val="007C4116"/>
    <w:rsid w:val="007D033E"/>
    <w:rsid w:val="007D12CE"/>
    <w:rsid w:val="007D22BF"/>
    <w:rsid w:val="007D36F5"/>
    <w:rsid w:val="007D4B8F"/>
    <w:rsid w:val="007D5A3E"/>
    <w:rsid w:val="007D5B26"/>
    <w:rsid w:val="007E1981"/>
    <w:rsid w:val="007E1F27"/>
    <w:rsid w:val="007E5013"/>
    <w:rsid w:val="007F11DA"/>
    <w:rsid w:val="007F262B"/>
    <w:rsid w:val="007F4D22"/>
    <w:rsid w:val="007F6B1A"/>
    <w:rsid w:val="008018A5"/>
    <w:rsid w:val="00806CE6"/>
    <w:rsid w:val="00814748"/>
    <w:rsid w:val="00815555"/>
    <w:rsid w:val="00825B66"/>
    <w:rsid w:val="00826351"/>
    <w:rsid w:val="008305D3"/>
    <w:rsid w:val="00831F69"/>
    <w:rsid w:val="00833BBA"/>
    <w:rsid w:val="0084238F"/>
    <w:rsid w:val="00852A52"/>
    <w:rsid w:val="008533DF"/>
    <w:rsid w:val="00866997"/>
    <w:rsid w:val="0086714C"/>
    <w:rsid w:val="00870517"/>
    <w:rsid w:val="0087132A"/>
    <w:rsid w:val="008761AF"/>
    <w:rsid w:val="0087747E"/>
    <w:rsid w:val="008859A8"/>
    <w:rsid w:val="00886C1D"/>
    <w:rsid w:val="00896419"/>
    <w:rsid w:val="008A5E05"/>
    <w:rsid w:val="008B6583"/>
    <w:rsid w:val="008C3D93"/>
    <w:rsid w:val="008D1207"/>
    <w:rsid w:val="008D1C1E"/>
    <w:rsid w:val="008D7A36"/>
    <w:rsid w:val="008E1493"/>
    <w:rsid w:val="008E4B20"/>
    <w:rsid w:val="008E680E"/>
    <w:rsid w:val="008E7C75"/>
    <w:rsid w:val="008F42F0"/>
    <w:rsid w:val="008F67B5"/>
    <w:rsid w:val="009005BB"/>
    <w:rsid w:val="00903809"/>
    <w:rsid w:val="0090595F"/>
    <w:rsid w:val="00907F96"/>
    <w:rsid w:val="00922079"/>
    <w:rsid w:val="0092389D"/>
    <w:rsid w:val="00925B13"/>
    <w:rsid w:val="00927B28"/>
    <w:rsid w:val="009306AC"/>
    <w:rsid w:val="00931DED"/>
    <w:rsid w:val="0093403E"/>
    <w:rsid w:val="0094182D"/>
    <w:rsid w:val="009442ED"/>
    <w:rsid w:val="00945B8E"/>
    <w:rsid w:val="00947AAF"/>
    <w:rsid w:val="009510C5"/>
    <w:rsid w:val="009526FC"/>
    <w:rsid w:val="00953839"/>
    <w:rsid w:val="0096057F"/>
    <w:rsid w:val="009645F6"/>
    <w:rsid w:val="00966D9A"/>
    <w:rsid w:val="0097164C"/>
    <w:rsid w:val="009716E1"/>
    <w:rsid w:val="009752C3"/>
    <w:rsid w:val="00982754"/>
    <w:rsid w:val="009913C1"/>
    <w:rsid w:val="00992092"/>
    <w:rsid w:val="0099527F"/>
    <w:rsid w:val="009A319F"/>
    <w:rsid w:val="009A3A52"/>
    <w:rsid w:val="009A4E74"/>
    <w:rsid w:val="009A7641"/>
    <w:rsid w:val="009A7BB3"/>
    <w:rsid w:val="009A7FA3"/>
    <w:rsid w:val="009B159C"/>
    <w:rsid w:val="009B1881"/>
    <w:rsid w:val="009B39AD"/>
    <w:rsid w:val="009B5B2B"/>
    <w:rsid w:val="009C7993"/>
    <w:rsid w:val="009D4361"/>
    <w:rsid w:val="009D7560"/>
    <w:rsid w:val="009E0360"/>
    <w:rsid w:val="009E2527"/>
    <w:rsid w:val="009F1FEC"/>
    <w:rsid w:val="009F7F53"/>
    <w:rsid w:val="00A03D08"/>
    <w:rsid w:val="00A045B6"/>
    <w:rsid w:val="00A06484"/>
    <w:rsid w:val="00A06AD9"/>
    <w:rsid w:val="00A16CE7"/>
    <w:rsid w:val="00A1754A"/>
    <w:rsid w:val="00A22D7F"/>
    <w:rsid w:val="00A2345D"/>
    <w:rsid w:val="00A239BF"/>
    <w:rsid w:val="00A32AE6"/>
    <w:rsid w:val="00A34853"/>
    <w:rsid w:val="00A41448"/>
    <w:rsid w:val="00A444FE"/>
    <w:rsid w:val="00A4605C"/>
    <w:rsid w:val="00A46AFC"/>
    <w:rsid w:val="00A5384A"/>
    <w:rsid w:val="00A66093"/>
    <w:rsid w:val="00A661AB"/>
    <w:rsid w:val="00A70BC0"/>
    <w:rsid w:val="00A746C1"/>
    <w:rsid w:val="00A8768F"/>
    <w:rsid w:val="00A92323"/>
    <w:rsid w:val="00A94101"/>
    <w:rsid w:val="00AA4418"/>
    <w:rsid w:val="00AD270C"/>
    <w:rsid w:val="00AD5325"/>
    <w:rsid w:val="00AD5756"/>
    <w:rsid w:val="00AD7392"/>
    <w:rsid w:val="00AE121A"/>
    <w:rsid w:val="00AE74E0"/>
    <w:rsid w:val="00AF10AE"/>
    <w:rsid w:val="00AF1254"/>
    <w:rsid w:val="00AF192B"/>
    <w:rsid w:val="00AF4216"/>
    <w:rsid w:val="00B0121E"/>
    <w:rsid w:val="00B119DE"/>
    <w:rsid w:val="00B11C14"/>
    <w:rsid w:val="00B141F2"/>
    <w:rsid w:val="00B1509D"/>
    <w:rsid w:val="00B15DAA"/>
    <w:rsid w:val="00B2377B"/>
    <w:rsid w:val="00B24A4C"/>
    <w:rsid w:val="00B25F55"/>
    <w:rsid w:val="00B36E7F"/>
    <w:rsid w:val="00B41C10"/>
    <w:rsid w:val="00B4718D"/>
    <w:rsid w:val="00B47513"/>
    <w:rsid w:val="00B61960"/>
    <w:rsid w:val="00B65536"/>
    <w:rsid w:val="00B664F5"/>
    <w:rsid w:val="00B76D18"/>
    <w:rsid w:val="00B775E5"/>
    <w:rsid w:val="00B83A4C"/>
    <w:rsid w:val="00B94741"/>
    <w:rsid w:val="00B95307"/>
    <w:rsid w:val="00BA0108"/>
    <w:rsid w:val="00BA0211"/>
    <w:rsid w:val="00BA2FD8"/>
    <w:rsid w:val="00BA3AE7"/>
    <w:rsid w:val="00BB10F3"/>
    <w:rsid w:val="00BB2496"/>
    <w:rsid w:val="00BB2D22"/>
    <w:rsid w:val="00BB58E3"/>
    <w:rsid w:val="00BB6D23"/>
    <w:rsid w:val="00BB785E"/>
    <w:rsid w:val="00BD15BD"/>
    <w:rsid w:val="00BD6AC1"/>
    <w:rsid w:val="00BE58F9"/>
    <w:rsid w:val="00BF4430"/>
    <w:rsid w:val="00BF4EB2"/>
    <w:rsid w:val="00BF6577"/>
    <w:rsid w:val="00C03AEA"/>
    <w:rsid w:val="00C0482F"/>
    <w:rsid w:val="00C04A80"/>
    <w:rsid w:val="00C06839"/>
    <w:rsid w:val="00C15F96"/>
    <w:rsid w:val="00C20A73"/>
    <w:rsid w:val="00C22C27"/>
    <w:rsid w:val="00C23B32"/>
    <w:rsid w:val="00C26254"/>
    <w:rsid w:val="00C272A9"/>
    <w:rsid w:val="00C3213F"/>
    <w:rsid w:val="00C33378"/>
    <w:rsid w:val="00C35EBC"/>
    <w:rsid w:val="00C36F28"/>
    <w:rsid w:val="00C41774"/>
    <w:rsid w:val="00C45AD5"/>
    <w:rsid w:val="00C46601"/>
    <w:rsid w:val="00C50B10"/>
    <w:rsid w:val="00C51662"/>
    <w:rsid w:val="00C63D02"/>
    <w:rsid w:val="00C63E01"/>
    <w:rsid w:val="00C64402"/>
    <w:rsid w:val="00C64F15"/>
    <w:rsid w:val="00C7533B"/>
    <w:rsid w:val="00C8035F"/>
    <w:rsid w:val="00C83F67"/>
    <w:rsid w:val="00C85A96"/>
    <w:rsid w:val="00C865C8"/>
    <w:rsid w:val="00C878D3"/>
    <w:rsid w:val="00C9124E"/>
    <w:rsid w:val="00C948D8"/>
    <w:rsid w:val="00C96F55"/>
    <w:rsid w:val="00CA0E80"/>
    <w:rsid w:val="00CA0E8F"/>
    <w:rsid w:val="00CA2510"/>
    <w:rsid w:val="00CA28BF"/>
    <w:rsid w:val="00CA440C"/>
    <w:rsid w:val="00CA6EF9"/>
    <w:rsid w:val="00CA7424"/>
    <w:rsid w:val="00CA7AA7"/>
    <w:rsid w:val="00CB065B"/>
    <w:rsid w:val="00CB0C76"/>
    <w:rsid w:val="00CC28C9"/>
    <w:rsid w:val="00CC47FF"/>
    <w:rsid w:val="00CC57A7"/>
    <w:rsid w:val="00CC6114"/>
    <w:rsid w:val="00CC694D"/>
    <w:rsid w:val="00CD157D"/>
    <w:rsid w:val="00CD45B0"/>
    <w:rsid w:val="00CE5D1E"/>
    <w:rsid w:val="00CE6BE4"/>
    <w:rsid w:val="00CE7BB4"/>
    <w:rsid w:val="00CF0452"/>
    <w:rsid w:val="00CF5612"/>
    <w:rsid w:val="00D04979"/>
    <w:rsid w:val="00D07631"/>
    <w:rsid w:val="00D13C1D"/>
    <w:rsid w:val="00D208E0"/>
    <w:rsid w:val="00D2228B"/>
    <w:rsid w:val="00D24C36"/>
    <w:rsid w:val="00D25F49"/>
    <w:rsid w:val="00D31FD8"/>
    <w:rsid w:val="00D32B9E"/>
    <w:rsid w:val="00D3644B"/>
    <w:rsid w:val="00D37837"/>
    <w:rsid w:val="00D37C33"/>
    <w:rsid w:val="00D44AB7"/>
    <w:rsid w:val="00D45A62"/>
    <w:rsid w:val="00D471F4"/>
    <w:rsid w:val="00D4797B"/>
    <w:rsid w:val="00D521E5"/>
    <w:rsid w:val="00D560C1"/>
    <w:rsid w:val="00D6202F"/>
    <w:rsid w:val="00D70039"/>
    <w:rsid w:val="00D71895"/>
    <w:rsid w:val="00D73F30"/>
    <w:rsid w:val="00D77631"/>
    <w:rsid w:val="00D83F77"/>
    <w:rsid w:val="00D840A3"/>
    <w:rsid w:val="00D842E4"/>
    <w:rsid w:val="00D85C28"/>
    <w:rsid w:val="00D8621F"/>
    <w:rsid w:val="00D9169D"/>
    <w:rsid w:val="00D923DF"/>
    <w:rsid w:val="00D92B69"/>
    <w:rsid w:val="00DA1B6E"/>
    <w:rsid w:val="00DA1BEA"/>
    <w:rsid w:val="00DA78B2"/>
    <w:rsid w:val="00DB1521"/>
    <w:rsid w:val="00DB42B6"/>
    <w:rsid w:val="00DB588E"/>
    <w:rsid w:val="00DB7246"/>
    <w:rsid w:val="00DB7C3F"/>
    <w:rsid w:val="00DC1B1F"/>
    <w:rsid w:val="00DC285D"/>
    <w:rsid w:val="00DC4FB6"/>
    <w:rsid w:val="00DC6017"/>
    <w:rsid w:val="00DC6FE8"/>
    <w:rsid w:val="00DC728B"/>
    <w:rsid w:val="00DC749E"/>
    <w:rsid w:val="00DD45EA"/>
    <w:rsid w:val="00DD7239"/>
    <w:rsid w:val="00DE3CAA"/>
    <w:rsid w:val="00DE5D36"/>
    <w:rsid w:val="00DE607D"/>
    <w:rsid w:val="00DE6352"/>
    <w:rsid w:val="00DF118A"/>
    <w:rsid w:val="00DF1462"/>
    <w:rsid w:val="00DF2E10"/>
    <w:rsid w:val="00DF3D73"/>
    <w:rsid w:val="00DF69BB"/>
    <w:rsid w:val="00DF761C"/>
    <w:rsid w:val="00E04B10"/>
    <w:rsid w:val="00E073A5"/>
    <w:rsid w:val="00E102DB"/>
    <w:rsid w:val="00E1263A"/>
    <w:rsid w:val="00E138D2"/>
    <w:rsid w:val="00E21BC6"/>
    <w:rsid w:val="00E24581"/>
    <w:rsid w:val="00E31EBB"/>
    <w:rsid w:val="00E363E8"/>
    <w:rsid w:val="00E54EA3"/>
    <w:rsid w:val="00E55B7D"/>
    <w:rsid w:val="00E601FF"/>
    <w:rsid w:val="00E63F08"/>
    <w:rsid w:val="00E67374"/>
    <w:rsid w:val="00E67751"/>
    <w:rsid w:val="00E70174"/>
    <w:rsid w:val="00E715FB"/>
    <w:rsid w:val="00E719D5"/>
    <w:rsid w:val="00E933CE"/>
    <w:rsid w:val="00E93B27"/>
    <w:rsid w:val="00EA2F88"/>
    <w:rsid w:val="00EA4328"/>
    <w:rsid w:val="00EA4592"/>
    <w:rsid w:val="00EA68D0"/>
    <w:rsid w:val="00EB138A"/>
    <w:rsid w:val="00EB153C"/>
    <w:rsid w:val="00EB6625"/>
    <w:rsid w:val="00EC2E95"/>
    <w:rsid w:val="00EC68B7"/>
    <w:rsid w:val="00ED1466"/>
    <w:rsid w:val="00ED785E"/>
    <w:rsid w:val="00EE526C"/>
    <w:rsid w:val="00EE5D6A"/>
    <w:rsid w:val="00EE6BE8"/>
    <w:rsid w:val="00EE7B29"/>
    <w:rsid w:val="00EE7F85"/>
    <w:rsid w:val="00EF404C"/>
    <w:rsid w:val="00EF5282"/>
    <w:rsid w:val="00F046EC"/>
    <w:rsid w:val="00F12E7C"/>
    <w:rsid w:val="00F14D2E"/>
    <w:rsid w:val="00F17522"/>
    <w:rsid w:val="00F22EF4"/>
    <w:rsid w:val="00F2624A"/>
    <w:rsid w:val="00F26D0C"/>
    <w:rsid w:val="00F31ACE"/>
    <w:rsid w:val="00F322F9"/>
    <w:rsid w:val="00F4124D"/>
    <w:rsid w:val="00F44250"/>
    <w:rsid w:val="00F44F95"/>
    <w:rsid w:val="00F45604"/>
    <w:rsid w:val="00F45AA7"/>
    <w:rsid w:val="00F52299"/>
    <w:rsid w:val="00F545BA"/>
    <w:rsid w:val="00F56DB3"/>
    <w:rsid w:val="00F60959"/>
    <w:rsid w:val="00F6514D"/>
    <w:rsid w:val="00F74CE6"/>
    <w:rsid w:val="00F83306"/>
    <w:rsid w:val="00F85630"/>
    <w:rsid w:val="00F90E44"/>
    <w:rsid w:val="00F919B1"/>
    <w:rsid w:val="00F93870"/>
    <w:rsid w:val="00F97AA4"/>
    <w:rsid w:val="00FA69DD"/>
    <w:rsid w:val="00FB22F7"/>
    <w:rsid w:val="00FB248F"/>
    <w:rsid w:val="00FB448F"/>
    <w:rsid w:val="00FB54AC"/>
    <w:rsid w:val="00FB65AD"/>
    <w:rsid w:val="00FC6E78"/>
    <w:rsid w:val="00FD500F"/>
    <w:rsid w:val="00FD7644"/>
    <w:rsid w:val="00FE50E2"/>
    <w:rsid w:val="00FE546E"/>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ms.fmcsa.dot.gov/advisory-committees/eldtac/categories-number-affected-entities" TargetMode="External"/><Relationship Id="rId4" Type="http://schemas.microsoft.com/office/2007/relationships/stylesWithEffects" Target="stylesWithEffects.xml"/><Relationship Id="rId9" Type="http://schemas.openxmlformats.org/officeDocument/2006/relationships/hyperlink" Target="https://cms.fmcsa.dot.gov/advisory-committees/eldtac/data-needs-cost-benefit-analysis-cba-working-group-meeting-notes-march-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6653-4937-4A82-A236-908D0E36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Bob Armstrong</cp:lastModifiedBy>
  <cp:revision>72</cp:revision>
  <cp:lastPrinted>2015-04-09T14:59:00Z</cp:lastPrinted>
  <dcterms:created xsi:type="dcterms:W3CDTF">2015-03-27T18:04:00Z</dcterms:created>
  <dcterms:modified xsi:type="dcterms:W3CDTF">2015-04-09T18:07:00Z</dcterms:modified>
</cp:coreProperties>
</file>