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156" w14:textId="49A4BE55" w:rsidR="005B66BF" w:rsidRPr="005B66BF" w:rsidRDefault="005B66BF" w:rsidP="005B66BF">
      <w:pPr>
        <w:shd w:val="clear" w:color="auto" w:fill="FFFFFF"/>
        <w:spacing w:before="277" w:after="277"/>
        <w:jc w:val="right"/>
        <w:outlineLvl w:val="1"/>
        <w:rPr>
          <w:rFonts w:asciiTheme="minorHAnsi" w:hAnsiTheme="minorHAnsi" w:cstheme="minorHAnsi"/>
          <w:bCs/>
        </w:rPr>
      </w:pPr>
      <w:r w:rsidRPr="005B66BF">
        <w:rPr>
          <w:rFonts w:asciiTheme="minorHAnsi" w:hAnsiTheme="minorHAnsi" w:cstheme="minorHAnsi"/>
          <w:bCs/>
        </w:rPr>
        <w:t>FMCSA-CDL-383.23-Q1</w:t>
      </w:r>
    </w:p>
    <w:p w14:paraId="7B29DC56" w14:textId="77777777" w:rsidR="005B66BF" w:rsidRDefault="005B66BF" w:rsidP="005B66BF">
      <w:pPr>
        <w:shd w:val="clear" w:color="auto" w:fill="FFFFFF"/>
        <w:spacing w:before="277" w:after="277"/>
        <w:jc w:val="right"/>
        <w:outlineLvl w:val="1"/>
        <w:rPr>
          <w:bCs/>
        </w:rPr>
      </w:pPr>
    </w:p>
    <w:p w14:paraId="5037AF09" w14:textId="5243FFE4" w:rsidR="001E621F" w:rsidRPr="00336463" w:rsidRDefault="00020E91" w:rsidP="001E621F">
      <w:pPr>
        <w:shd w:val="clear" w:color="auto" w:fill="FFFFFF"/>
        <w:spacing w:before="277" w:after="277"/>
        <w:outlineLvl w:val="1"/>
        <w:rPr>
          <w:b/>
          <w:bCs/>
          <w:color w:val="000000"/>
          <w:sz w:val="31"/>
          <w:szCs w:val="31"/>
        </w:rPr>
      </w:pPr>
      <w:r w:rsidRPr="00336463">
        <w:rPr>
          <w:b/>
          <w:bCs/>
          <w:color w:val="000000"/>
          <w:sz w:val="31"/>
          <w:szCs w:val="31"/>
        </w:rPr>
        <w:t>§3</w:t>
      </w:r>
      <w:r w:rsidR="008F620F">
        <w:rPr>
          <w:b/>
          <w:bCs/>
          <w:color w:val="000000"/>
          <w:sz w:val="31"/>
          <w:szCs w:val="31"/>
        </w:rPr>
        <w:t>83.</w:t>
      </w:r>
      <w:r w:rsidR="00FE089B">
        <w:rPr>
          <w:b/>
          <w:bCs/>
          <w:color w:val="000000"/>
          <w:sz w:val="31"/>
          <w:szCs w:val="31"/>
        </w:rPr>
        <w:t>2</w:t>
      </w:r>
      <w:r w:rsidR="00A62655">
        <w:rPr>
          <w:b/>
          <w:bCs/>
          <w:color w:val="000000"/>
          <w:sz w:val="31"/>
          <w:szCs w:val="31"/>
        </w:rPr>
        <w:t>3</w:t>
      </w:r>
      <w:r w:rsidR="00833A93" w:rsidRPr="00336463">
        <w:rPr>
          <w:b/>
          <w:bCs/>
          <w:color w:val="000000"/>
          <w:sz w:val="31"/>
          <w:szCs w:val="31"/>
        </w:rPr>
        <w:t xml:space="preserve"> </w:t>
      </w:r>
      <w:r w:rsidR="00FE089B">
        <w:rPr>
          <w:b/>
          <w:bCs/>
          <w:color w:val="000000"/>
          <w:sz w:val="31"/>
          <w:szCs w:val="31"/>
        </w:rPr>
        <w:t>–</w:t>
      </w:r>
      <w:r w:rsidR="00B30AB4">
        <w:rPr>
          <w:b/>
          <w:bCs/>
          <w:color w:val="000000"/>
          <w:sz w:val="31"/>
          <w:szCs w:val="31"/>
        </w:rPr>
        <w:t xml:space="preserve"> </w:t>
      </w:r>
      <w:r w:rsidR="00A62655">
        <w:rPr>
          <w:b/>
          <w:bCs/>
          <w:color w:val="000000"/>
          <w:sz w:val="31"/>
          <w:szCs w:val="31"/>
        </w:rPr>
        <w:t>Commercial Driver</w:t>
      </w:r>
      <w:r w:rsidR="00BF10D0">
        <w:rPr>
          <w:b/>
          <w:bCs/>
          <w:color w:val="000000"/>
          <w:sz w:val="31"/>
          <w:szCs w:val="31"/>
        </w:rPr>
        <w:t>’</w:t>
      </w:r>
      <w:r w:rsidR="00A62655">
        <w:rPr>
          <w:b/>
          <w:bCs/>
          <w:color w:val="000000"/>
          <w:sz w:val="31"/>
          <w:szCs w:val="31"/>
        </w:rPr>
        <w:t>s License</w:t>
      </w:r>
    </w:p>
    <w:p w14:paraId="3DAEDCF6" w14:textId="77777777" w:rsidR="00A62655" w:rsidRPr="00A62655" w:rsidRDefault="00A62655" w:rsidP="00A62655">
      <w:pPr>
        <w:rPr>
          <w:b/>
          <w:bCs/>
          <w:i/>
          <w:iCs/>
        </w:rPr>
      </w:pPr>
      <w:r w:rsidRPr="00A62655">
        <w:rPr>
          <w:b/>
          <w:bCs/>
          <w:i/>
          <w:iCs/>
        </w:rPr>
        <w:t xml:space="preserve">Question 1: </w:t>
      </w:r>
      <w:r w:rsidRPr="00A62655">
        <w:rPr>
          <w:bCs/>
          <w:iCs/>
        </w:rPr>
        <w:t>May a foreign driver with an employment authorization document obtain a CDL to operate a CMV in the United States?</w:t>
      </w:r>
    </w:p>
    <w:p w14:paraId="785FAD9E" w14:textId="77777777" w:rsidR="00A62655" w:rsidRPr="00A62655" w:rsidRDefault="00A62655" w:rsidP="00A62655">
      <w:pPr>
        <w:rPr>
          <w:b/>
          <w:bCs/>
          <w:i/>
          <w:iCs/>
        </w:rPr>
      </w:pPr>
      <w:r w:rsidRPr="00A62655">
        <w:rPr>
          <w:b/>
          <w:bCs/>
          <w:i/>
          <w:iCs/>
        </w:rPr>
        <w:t xml:space="preserve"> </w:t>
      </w:r>
    </w:p>
    <w:p w14:paraId="1C7D80AB" w14:textId="1CFF0684" w:rsidR="00273C47" w:rsidRDefault="00A62655" w:rsidP="00577F49">
      <w:pPr>
        <w:rPr>
          <w:rFonts w:ascii="Lucida Grande" w:hAnsi="Lucida Grande" w:cs="Lucida Grande"/>
          <w:b/>
          <w:color w:val="333333"/>
          <w:sz w:val="20"/>
          <w:szCs w:val="20"/>
        </w:rPr>
      </w:pPr>
      <w:r w:rsidRPr="00A62655">
        <w:rPr>
          <w:b/>
          <w:bCs/>
          <w:i/>
          <w:iCs/>
        </w:rPr>
        <w:t xml:space="preserve">Guidance: </w:t>
      </w:r>
      <w:r w:rsidRPr="00A62655">
        <w:rPr>
          <w:bCs/>
          <w:iCs/>
        </w:rPr>
        <w:t xml:space="preserve">Yes. A foreign driver holding an employment authorization </w:t>
      </w:r>
      <w:proofErr w:type="gramStart"/>
      <w:r w:rsidRPr="00A62655">
        <w:rPr>
          <w:bCs/>
          <w:iCs/>
        </w:rPr>
        <w:t>document</w:t>
      </w:r>
      <w:proofErr w:type="gramEnd"/>
      <w:r w:rsidRPr="00A62655">
        <w:rPr>
          <w:bCs/>
          <w:iCs/>
        </w:rPr>
        <w:t xml:space="preserve"> or an unexpired foreign passport accompanied by an approved Customs and Border Protection (CBP) I-94 Arrival/Departure Record may obtain a non-domiciled CDL. However, drivers who are citizens of Canada and Mexico are not eligible for non-domiciled CDLs because FMCSA has determined that commercial licenses issued by Canadian provinces and territories, and the United Mexican States, are in accordance with the standards established by our rules. Therefore, all Mexican and Canadian drivers must have an appropriate commercial license from his or her home country. Finally, a foreign driver who is in this country on an employment authorization document or an unexpired foreign passport accompanied by an approved CBP I-94 Arrival/Departure Record may not obtain a resident CDL since he or she is not “domiciled” in a U.S. State, as defined in § 383.5 (“State of domicile”).</w:t>
      </w:r>
    </w:p>
    <w:p w14:paraId="45EE5045" w14:textId="77777777" w:rsidR="00577F49" w:rsidRPr="00C07DBF" w:rsidRDefault="00577F49" w:rsidP="00577F49"/>
    <w:sectPr w:rsidR="00577F49" w:rsidRPr="00C07DBF" w:rsidSect="00AF1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A2B8" w14:textId="77777777" w:rsidR="00176356" w:rsidRDefault="00176356" w:rsidP="00176356">
      <w:r>
        <w:separator/>
      </w:r>
    </w:p>
  </w:endnote>
  <w:endnote w:type="continuationSeparator" w:id="0">
    <w:p w14:paraId="52AC97C9" w14:textId="77777777" w:rsidR="00176356" w:rsidRDefault="00176356" w:rsidP="0017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BA09" w14:textId="77777777" w:rsidR="001639E4" w:rsidRDefault="0016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59B3" w14:textId="77777777" w:rsidR="001639E4" w:rsidRDefault="00163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6376" w14:textId="77777777" w:rsidR="001639E4" w:rsidRDefault="0016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1875" w14:textId="77777777" w:rsidR="00176356" w:rsidRDefault="00176356" w:rsidP="00176356">
      <w:r>
        <w:separator/>
      </w:r>
    </w:p>
  </w:footnote>
  <w:footnote w:type="continuationSeparator" w:id="0">
    <w:p w14:paraId="3BFB2624" w14:textId="77777777" w:rsidR="00176356" w:rsidRDefault="00176356" w:rsidP="0017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E55" w14:textId="77777777" w:rsidR="001639E4" w:rsidRDefault="00163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1B98" w14:textId="608B1AA4" w:rsidR="00176356" w:rsidRDefault="00176356" w:rsidP="00176356">
    <w:pPr>
      <w:pStyle w:val="Header"/>
      <w:rPr>
        <w:rFonts w:ascii="Calibri" w:eastAsia="Calibri" w:hAnsi="Calibri"/>
        <w:b/>
        <w:bCs/>
        <w:sz w:val="28"/>
        <w:szCs w:val="28"/>
        <w:u w:val="single"/>
      </w:rPr>
    </w:pPr>
    <w:r w:rsidRPr="00A57BF4">
      <w:rPr>
        <w:rFonts w:ascii="Calibri" w:eastAsia="Calibri" w:hAnsi="Calibri"/>
        <w:b/>
        <w:bCs/>
        <w:sz w:val="28"/>
        <w:szCs w:val="28"/>
        <w:u w:val="single"/>
      </w:rPr>
      <w:t>NOTE</w:t>
    </w:r>
    <w:r w:rsidRPr="001A0DBA">
      <w:rPr>
        <w:rFonts w:ascii="Calibri" w:eastAsia="Calibri" w:hAnsi="Calibri"/>
        <w:b/>
        <w:bCs/>
        <w:sz w:val="28"/>
        <w:szCs w:val="28"/>
      </w:rPr>
      <w:t>: T</w:t>
    </w:r>
    <w:r w:rsidR="001639E4">
      <w:rPr>
        <w:rFonts w:ascii="Calibri" w:eastAsia="Calibri" w:hAnsi="Calibri"/>
        <w:b/>
        <w:bCs/>
        <w:sz w:val="28"/>
        <w:szCs w:val="28"/>
      </w:rPr>
      <w:t>hough t</w:t>
    </w:r>
    <w:r w:rsidRPr="001A0DBA">
      <w:rPr>
        <w:rFonts w:ascii="Calibri" w:eastAsia="Calibri" w:hAnsi="Calibri"/>
        <w:b/>
        <w:bCs/>
        <w:sz w:val="28"/>
        <w:szCs w:val="28"/>
      </w:rPr>
      <w:t>his guidance</w:t>
    </w:r>
    <w:r>
      <w:rPr>
        <w:rFonts w:ascii="Calibri" w:eastAsia="Calibri" w:hAnsi="Calibri"/>
        <w:b/>
        <w:bCs/>
        <w:sz w:val="28"/>
        <w:szCs w:val="28"/>
      </w:rPr>
      <w:t>, published on March 8, 2019 (84 FR 8464, 8470-8471),</w:t>
    </w:r>
    <w:r w:rsidRPr="001A0DBA">
      <w:rPr>
        <w:rFonts w:ascii="Calibri" w:eastAsia="Calibri" w:hAnsi="Calibri"/>
        <w:b/>
        <w:bCs/>
        <w:sz w:val="28"/>
        <w:szCs w:val="28"/>
      </w:rPr>
      <w:t xml:space="preserve"> was</w:t>
    </w:r>
    <w:r>
      <w:rPr>
        <w:rFonts w:ascii="Calibri" w:eastAsia="Calibri" w:hAnsi="Calibri"/>
        <w:b/>
        <w:bCs/>
        <w:sz w:val="28"/>
        <w:szCs w:val="28"/>
      </w:rPr>
      <w:t xml:space="preserve"> </w:t>
    </w:r>
    <w:r w:rsidRPr="001A0DBA">
      <w:rPr>
        <w:rFonts w:ascii="Calibri" w:eastAsia="Calibri" w:hAnsi="Calibri"/>
        <w:b/>
        <w:bCs/>
        <w:sz w:val="28"/>
        <w:szCs w:val="28"/>
      </w:rPr>
      <w:t xml:space="preserve">rescinded </w:t>
    </w:r>
    <w:r w:rsidR="001639E4">
      <w:rPr>
        <w:rFonts w:ascii="Calibri" w:eastAsia="Calibri" w:hAnsi="Calibri"/>
        <w:b/>
        <w:bCs/>
        <w:sz w:val="28"/>
        <w:szCs w:val="28"/>
      </w:rPr>
      <w:t xml:space="preserve">via an </w:t>
    </w:r>
    <w:r w:rsidR="001A1C26">
      <w:rPr>
        <w:rFonts w:ascii="Calibri" w:eastAsia="Calibri" w:hAnsi="Calibri"/>
        <w:b/>
        <w:bCs/>
        <w:sz w:val="28"/>
        <w:szCs w:val="28"/>
      </w:rPr>
      <w:t>i</w:t>
    </w:r>
    <w:r w:rsidR="001639E4">
      <w:rPr>
        <w:rFonts w:ascii="Calibri" w:eastAsia="Calibri" w:hAnsi="Calibri"/>
        <w:b/>
        <w:bCs/>
        <w:sz w:val="28"/>
        <w:szCs w:val="28"/>
      </w:rPr>
      <w:t xml:space="preserve">nterim </w:t>
    </w:r>
    <w:r w:rsidR="001A1C26">
      <w:rPr>
        <w:rFonts w:ascii="Calibri" w:eastAsia="Calibri" w:hAnsi="Calibri"/>
        <w:b/>
        <w:bCs/>
        <w:sz w:val="28"/>
        <w:szCs w:val="28"/>
      </w:rPr>
      <w:t>f</w:t>
    </w:r>
    <w:r w:rsidR="001639E4">
      <w:rPr>
        <w:rFonts w:ascii="Calibri" w:eastAsia="Calibri" w:hAnsi="Calibri"/>
        <w:b/>
        <w:bCs/>
        <w:sz w:val="28"/>
        <w:szCs w:val="28"/>
      </w:rPr>
      <w:t xml:space="preserve">inal </w:t>
    </w:r>
    <w:r w:rsidR="001A1C26">
      <w:rPr>
        <w:rFonts w:ascii="Calibri" w:eastAsia="Calibri" w:hAnsi="Calibri"/>
        <w:b/>
        <w:bCs/>
        <w:sz w:val="28"/>
        <w:szCs w:val="28"/>
      </w:rPr>
      <w:t>r</w:t>
    </w:r>
    <w:r w:rsidR="001639E4">
      <w:rPr>
        <w:rFonts w:ascii="Calibri" w:eastAsia="Calibri" w:hAnsi="Calibri"/>
        <w:b/>
        <w:bCs/>
        <w:sz w:val="28"/>
        <w:szCs w:val="28"/>
      </w:rPr>
      <w:t>ule published on</w:t>
    </w:r>
    <w:r w:rsidRPr="001A0DBA">
      <w:rPr>
        <w:rFonts w:ascii="Calibri" w:eastAsia="Calibri" w:hAnsi="Calibri"/>
        <w:b/>
        <w:bCs/>
        <w:sz w:val="28"/>
        <w:szCs w:val="28"/>
      </w:rPr>
      <w:t xml:space="preserve"> </w:t>
    </w:r>
    <w:r>
      <w:rPr>
        <w:rFonts w:ascii="Calibri" w:eastAsia="Calibri" w:hAnsi="Calibri"/>
        <w:b/>
        <w:bCs/>
        <w:sz w:val="28"/>
        <w:szCs w:val="28"/>
      </w:rPr>
      <w:t>September 29, 2025</w:t>
    </w:r>
    <w:r w:rsidR="001639E4">
      <w:rPr>
        <w:rFonts w:ascii="Calibri" w:eastAsia="Calibri" w:hAnsi="Calibri"/>
        <w:b/>
        <w:bCs/>
        <w:sz w:val="28"/>
        <w:szCs w:val="28"/>
      </w:rPr>
      <w:t xml:space="preserve"> (</w:t>
    </w:r>
    <w:r>
      <w:rPr>
        <w:rFonts w:ascii="Calibri" w:eastAsia="Calibri" w:hAnsi="Calibri"/>
        <w:b/>
        <w:bCs/>
        <w:sz w:val="28"/>
        <w:szCs w:val="28"/>
      </w:rPr>
      <w:t xml:space="preserve">90 FR </w:t>
    </w:r>
    <w:bookmarkStart w:id="0" w:name="_Hlk209796709"/>
    <w:r w:rsidR="001D5261">
      <w:rPr>
        <w:rFonts w:ascii="Calibri" w:eastAsia="Calibri" w:hAnsi="Calibri"/>
        <w:b/>
        <w:bCs/>
        <w:sz w:val="28"/>
        <w:szCs w:val="28"/>
      </w:rPr>
      <w:t>46509, 46517</w:t>
    </w:r>
    <w:r w:rsidR="001639E4">
      <w:rPr>
        <w:rFonts w:ascii="Calibri" w:eastAsia="Calibri" w:hAnsi="Calibri"/>
        <w:b/>
        <w:bCs/>
        <w:sz w:val="28"/>
        <w:szCs w:val="28"/>
      </w:rPr>
      <w:t>), it remains in effect</w:t>
    </w:r>
    <w:bookmarkEnd w:id="0"/>
    <w:r w:rsidR="001639E4">
      <w:rPr>
        <w:rFonts w:ascii="Calibri" w:eastAsia="Calibri" w:hAnsi="Calibri"/>
        <w:b/>
        <w:bCs/>
        <w:sz w:val="28"/>
        <w:szCs w:val="28"/>
      </w:rPr>
      <w:t xml:space="preserve"> due to a stay </w:t>
    </w:r>
    <w:r w:rsidR="002C5F8A">
      <w:rPr>
        <w:rFonts w:ascii="Calibri" w:eastAsia="Calibri" w:hAnsi="Calibri"/>
        <w:b/>
        <w:bCs/>
        <w:sz w:val="28"/>
        <w:szCs w:val="28"/>
      </w:rPr>
      <w:t xml:space="preserve">order </w:t>
    </w:r>
    <w:r w:rsidR="001639E4">
      <w:rPr>
        <w:rFonts w:ascii="Calibri" w:eastAsia="Calibri" w:hAnsi="Calibri"/>
        <w:b/>
        <w:bCs/>
        <w:sz w:val="28"/>
        <w:szCs w:val="28"/>
      </w:rPr>
      <w:t xml:space="preserve">issued by the U.S. Court of Appeals for the District of Columbia on November 13, </w:t>
    </w:r>
    <w:r w:rsidR="001639E4">
      <w:rPr>
        <w:rFonts w:ascii="Calibri" w:eastAsia="Calibri" w:hAnsi="Calibri"/>
        <w:b/>
        <w:bCs/>
        <w:sz w:val="28"/>
        <w:szCs w:val="28"/>
      </w:rPr>
      <w:t>20</w:t>
    </w:r>
    <w:r w:rsidR="001C35E9">
      <w:rPr>
        <w:rFonts w:ascii="Calibri" w:eastAsia="Calibri" w:hAnsi="Calibri"/>
        <w:b/>
        <w:bCs/>
        <w:sz w:val="28"/>
        <w:szCs w:val="28"/>
      </w:rPr>
      <w:t>25</w:t>
    </w:r>
    <w:r w:rsidRPr="001A0DBA">
      <w:rPr>
        <w:rFonts w:ascii="Calibri" w:eastAsia="Calibri" w:hAnsi="Calibri"/>
        <w:b/>
        <w:bCs/>
        <w:sz w:val="28"/>
        <w:szCs w:val="28"/>
      </w:rPr>
      <w:t>.</w:t>
    </w:r>
    <w:r w:rsidR="002C5F8A">
      <w:rPr>
        <w:rFonts w:ascii="Calibri" w:eastAsia="Calibri" w:hAnsi="Calibri"/>
        <w:b/>
        <w:bCs/>
        <w:sz w:val="28"/>
        <w:szCs w:val="28"/>
      </w:rPr>
      <w:t xml:space="preserve">  The order</w:t>
    </w:r>
    <w:r w:rsidR="002C5F8A" w:rsidRPr="002C5F8A">
      <w:rPr>
        <w:rFonts w:ascii="Calibri" w:eastAsia="Calibri" w:hAnsi="Calibri"/>
        <w:b/>
        <w:bCs/>
        <w:sz w:val="28"/>
        <w:szCs w:val="28"/>
      </w:rPr>
      <w:t xml:space="preserve"> prevents the interim final rule from taking effect until further notice</w:t>
    </w:r>
    <w:r w:rsidR="001A1C26">
      <w:rPr>
        <w:rFonts w:ascii="Calibri" w:eastAsia="Calibri" w:hAnsi="Calibri"/>
        <w:b/>
        <w:bCs/>
        <w:sz w:val="28"/>
        <w:szCs w:val="28"/>
      </w:rPr>
      <w:t xml:space="preserve">.  Accordingly, the applicable </w:t>
    </w:r>
    <w:r w:rsidR="002C5F8A">
      <w:rPr>
        <w:rFonts w:ascii="Calibri" w:eastAsia="Calibri" w:hAnsi="Calibri"/>
        <w:b/>
        <w:bCs/>
        <w:sz w:val="28"/>
        <w:szCs w:val="28"/>
      </w:rPr>
      <w:t xml:space="preserve">regulations and guidance </w:t>
    </w:r>
    <w:r w:rsidR="001A1C26">
      <w:rPr>
        <w:rFonts w:ascii="Calibri" w:eastAsia="Calibri" w:hAnsi="Calibri"/>
        <w:b/>
        <w:bCs/>
        <w:sz w:val="28"/>
        <w:szCs w:val="28"/>
      </w:rPr>
      <w:t xml:space="preserve">that were </w:t>
    </w:r>
    <w:r w:rsidR="002C5F8A">
      <w:rPr>
        <w:rFonts w:ascii="Calibri" w:eastAsia="Calibri" w:hAnsi="Calibri"/>
        <w:b/>
        <w:bCs/>
        <w:sz w:val="28"/>
        <w:szCs w:val="28"/>
      </w:rPr>
      <w:t>in effect immediately prior to issuance of the rule</w:t>
    </w:r>
    <w:r w:rsidR="001A1C26">
      <w:rPr>
        <w:rFonts w:ascii="Calibri" w:eastAsia="Calibri" w:hAnsi="Calibri"/>
        <w:b/>
        <w:bCs/>
        <w:sz w:val="28"/>
        <w:szCs w:val="28"/>
      </w:rPr>
      <w:t xml:space="preserve"> are in effect until further notice</w:t>
    </w:r>
    <w:r w:rsidR="002C5F8A">
      <w:rPr>
        <w:rFonts w:ascii="Calibri" w:eastAsia="Calibri" w:hAnsi="Calibri"/>
        <w:b/>
        <w:bCs/>
        <w:sz w:val="28"/>
        <w:szCs w:val="28"/>
      </w:rPr>
      <w:t>.</w:t>
    </w:r>
  </w:p>
  <w:p w14:paraId="1CEEADE3" w14:textId="77777777" w:rsidR="00176356" w:rsidRDefault="00176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AB5C" w14:textId="77777777" w:rsidR="001639E4" w:rsidRDefault="00163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664111">
    <w:abstractNumId w:val="0"/>
  </w:num>
  <w:num w:numId="2" w16cid:durableId="82543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6"/>
    <w:rsid w:val="000012B6"/>
    <w:rsid w:val="000028B5"/>
    <w:rsid w:val="00020E91"/>
    <w:rsid w:val="000250CA"/>
    <w:rsid w:val="00043E5B"/>
    <w:rsid w:val="00073D77"/>
    <w:rsid w:val="000C7214"/>
    <w:rsid w:val="000E38E5"/>
    <w:rsid w:val="000E6FFA"/>
    <w:rsid w:val="000F0B78"/>
    <w:rsid w:val="000F2C55"/>
    <w:rsid w:val="000F4258"/>
    <w:rsid w:val="000F65C2"/>
    <w:rsid w:val="00107D5C"/>
    <w:rsid w:val="001130F2"/>
    <w:rsid w:val="0011705C"/>
    <w:rsid w:val="00120C70"/>
    <w:rsid w:val="001238AA"/>
    <w:rsid w:val="00140A07"/>
    <w:rsid w:val="0014370D"/>
    <w:rsid w:val="00151953"/>
    <w:rsid w:val="00153892"/>
    <w:rsid w:val="00154E45"/>
    <w:rsid w:val="00161E50"/>
    <w:rsid w:val="00161E54"/>
    <w:rsid w:val="001639E4"/>
    <w:rsid w:val="00164CAB"/>
    <w:rsid w:val="00176356"/>
    <w:rsid w:val="001826E7"/>
    <w:rsid w:val="00183286"/>
    <w:rsid w:val="001908B9"/>
    <w:rsid w:val="001A0D4E"/>
    <w:rsid w:val="001A1C26"/>
    <w:rsid w:val="001B3C72"/>
    <w:rsid w:val="001B6C69"/>
    <w:rsid w:val="001C1FFE"/>
    <w:rsid w:val="001C35E9"/>
    <w:rsid w:val="001C479E"/>
    <w:rsid w:val="001D5261"/>
    <w:rsid w:val="001E4C4F"/>
    <w:rsid w:val="001E621F"/>
    <w:rsid w:val="001F339C"/>
    <w:rsid w:val="00200007"/>
    <w:rsid w:val="00214DE8"/>
    <w:rsid w:val="00222F3C"/>
    <w:rsid w:val="00224BFF"/>
    <w:rsid w:val="00235CDE"/>
    <w:rsid w:val="002430A8"/>
    <w:rsid w:val="002511F6"/>
    <w:rsid w:val="00252336"/>
    <w:rsid w:val="00254C06"/>
    <w:rsid w:val="002654AF"/>
    <w:rsid w:val="00265AE9"/>
    <w:rsid w:val="00273C47"/>
    <w:rsid w:val="00276225"/>
    <w:rsid w:val="00291EF5"/>
    <w:rsid w:val="00297C75"/>
    <w:rsid w:val="002A3CFA"/>
    <w:rsid w:val="002B5C8F"/>
    <w:rsid w:val="002C5F8A"/>
    <w:rsid w:val="002D5D65"/>
    <w:rsid w:val="002E3A5A"/>
    <w:rsid w:val="002F55B2"/>
    <w:rsid w:val="002F6EEF"/>
    <w:rsid w:val="0031072A"/>
    <w:rsid w:val="00311472"/>
    <w:rsid w:val="00322BE1"/>
    <w:rsid w:val="003337BE"/>
    <w:rsid w:val="00336463"/>
    <w:rsid w:val="0034264C"/>
    <w:rsid w:val="003538A6"/>
    <w:rsid w:val="00354395"/>
    <w:rsid w:val="00356B20"/>
    <w:rsid w:val="0036105C"/>
    <w:rsid w:val="00361F75"/>
    <w:rsid w:val="00361FE9"/>
    <w:rsid w:val="00364B62"/>
    <w:rsid w:val="00366114"/>
    <w:rsid w:val="0036629F"/>
    <w:rsid w:val="00370150"/>
    <w:rsid w:val="00376166"/>
    <w:rsid w:val="00384876"/>
    <w:rsid w:val="003A1769"/>
    <w:rsid w:val="003C7920"/>
    <w:rsid w:val="003D44C0"/>
    <w:rsid w:val="003E03FB"/>
    <w:rsid w:val="003E0D72"/>
    <w:rsid w:val="003F6130"/>
    <w:rsid w:val="0040553F"/>
    <w:rsid w:val="00407FFB"/>
    <w:rsid w:val="0041072F"/>
    <w:rsid w:val="00411F05"/>
    <w:rsid w:val="00417295"/>
    <w:rsid w:val="00426678"/>
    <w:rsid w:val="00445121"/>
    <w:rsid w:val="00454271"/>
    <w:rsid w:val="00463109"/>
    <w:rsid w:val="00464E11"/>
    <w:rsid w:val="00466038"/>
    <w:rsid w:val="00467E07"/>
    <w:rsid w:val="00470DBA"/>
    <w:rsid w:val="004A4E1B"/>
    <w:rsid w:val="004A5C1B"/>
    <w:rsid w:val="004B24EF"/>
    <w:rsid w:val="004C2EA3"/>
    <w:rsid w:val="004C5A08"/>
    <w:rsid w:val="004E4BA2"/>
    <w:rsid w:val="00500A96"/>
    <w:rsid w:val="00501A2F"/>
    <w:rsid w:val="00502FB2"/>
    <w:rsid w:val="005109C7"/>
    <w:rsid w:val="0051286C"/>
    <w:rsid w:val="00514277"/>
    <w:rsid w:val="00521EEC"/>
    <w:rsid w:val="00526E96"/>
    <w:rsid w:val="00532E98"/>
    <w:rsid w:val="00533512"/>
    <w:rsid w:val="005346EB"/>
    <w:rsid w:val="00536A4B"/>
    <w:rsid w:val="00542061"/>
    <w:rsid w:val="00545285"/>
    <w:rsid w:val="00550658"/>
    <w:rsid w:val="00552F5B"/>
    <w:rsid w:val="0055591E"/>
    <w:rsid w:val="00556127"/>
    <w:rsid w:val="00564F09"/>
    <w:rsid w:val="00573586"/>
    <w:rsid w:val="00577F49"/>
    <w:rsid w:val="00587EB6"/>
    <w:rsid w:val="005930AA"/>
    <w:rsid w:val="005941A0"/>
    <w:rsid w:val="005976CD"/>
    <w:rsid w:val="005B0E00"/>
    <w:rsid w:val="005B28FC"/>
    <w:rsid w:val="005B66BF"/>
    <w:rsid w:val="005C57F3"/>
    <w:rsid w:val="005D79E4"/>
    <w:rsid w:val="005F06B8"/>
    <w:rsid w:val="005F4F28"/>
    <w:rsid w:val="00602719"/>
    <w:rsid w:val="00604D2A"/>
    <w:rsid w:val="006118CD"/>
    <w:rsid w:val="00623C38"/>
    <w:rsid w:val="00624947"/>
    <w:rsid w:val="00625818"/>
    <w:rsid w:val="00630A76"/>
    <w:rsid w:val="00640A49"/>
    <w:rsid w:val="0065524A"/>
    <w:rsid w:val="00655E41"/>
    <w:rsid w:val="006621F8"/>
    <w:rsid w:val="00662FF7"/>
    <w:rsid w:val="00663C01"/>
    <w:rsid w:val="00672FFA"/>
    <w:rsid w:val="0067786F"/>
    <w:rsid w:val="00684AF3"/>
    <w:rsid w:val="00694BC3"/>
    <w:rsid w:val="00696090"/>
    <w:rsid w:val="00697125"/>
    <w:rsid w:val="00697889"/>
    <w:rsid w:val="00697A24"/>
    <w:rsid w:val="006A564F"/>
    <w:rsid w:val="006A6FDD"/>
    <w:rsid w:val="006B0DBB"/>
    <w:rsid w:val="006B5DAC"/>
    <w:rsid w:val="006C2581"/>
    <w:rsid w:val="006C3933"/>
    <w:rsid w:val="006D1486"/>
    <w:rsid w:val="006F5F7D"/>
    <w:rsid w:val="0070151E"/>
    <w:rsid w:val="007019A9"/>
    <w:rsid w:val="0071106A"/>
    <w:rsid w:val="007159CF"/>
    <w:rsid w:val="00722A13"/>
    <w:rsid w:val="007553C9"/>
    <w:rsid w:val="0076075C"/>
    <w:rsid w:val="007613AC"/>
    <w:rsid w:val="007626B9"/>
    <w:rsid w:val="007743EF"/>
    <w:rsid w:val="00775D8D"/>
    <w:rsid w:val="00780FAE"/>
    <w:rsid w:val="007867FF"/>
    <w:rsid w:val="00793870"/>
    <w:rsid w:val="007A410B"/>
    <w:rsid w:val="007A49EF"/>
    <w:rsid w:val="007A6B74"/>
    <w:rsid w:val="007C002C"/>
    <w:rsid w:val="007C28C9"/>
    <w:rsid w:val="007D2F8F"/>
    <w:rsid w:val="007E403C"/>
    <w:rsid w:val="007E470E"/>
    <w:rsid w:val="007F50F5"/>
    <w:rsid w:val="007F7EA9"/>
    <w:rsid w:val="008037F5"/>
    <w:rsid w:val="00810824"/>
    <w:rsid w:val="008179C7"/>
    <w:rsid w:val="00832D08"/>
    <w:rsid w:val="00833A93"/>
    <w:rsid w:val="00834FE1"/>
    <w:rsid w:val="00835ECD"/>
    <w:rsid w:val="00841A3D"/>
    <w:rsid w:val="00843116"/>
    <w:rsid w:val="00846F9E"/>
    <w:rsid w:val="008556C1"/>
    <w:rsid w:val="008608EB"/>
    <w:rsid w:val="00864A4E"/>
    <w:rsid w:val="00865043"/>
    <w:rsid w:val="008A2D70"/>
    <w:rsid w:val="008B3151"/>
    <w:rsid w:val="008B52A4"/>
    <w:rsid w:val="008C5D40"/>
    <w:rsid w:val="008C64B8"/>
    <w:rsid w:val="008D3792"/>
    <w:rsid w:val="008D7031"/>
    <w:rsid w:val="008D7097"/>
    <w:rsid w:val="008E6BB4"/>
    <w:rsid w:val="008E7EE4"/>
    <w:rsid w:val="008F0DF1"/>
    <w:rsid w:val="008F5121"/>
    <w:rsid w:val="008F620F"/>
    <w:rsid w:val="008F77EC"/>
    <w:rsid w:val="00903EAD"/>
    <w:rsid w:val="00904485"/>
    <w:rsid w:val="00906BE6"/>
    <w:rsid w:val="00913A99"/>
    <w:rsid w:val="0092168A"/>
    <w:rsid w:val="0092612F"/>
    <w:rsid w:val="009304DE"/>
    <w:rsid w:val="00946FF6"/>
    <w:rsid w:val="0095171F"/>
    <w:rsid w:val="0095777F"/>
    <w:rsid w:val="00963236"/>
    <w:rsid w:val="00963E30"/>
    <w:rsid w:val="009671F3"/>
    <w:rsid w:val="00983CEB"/>
    <w:rsid w:val="00984CC5"/>
    <w:rsid w:val="00985739"/>
    <w:rsid w:val="00992214"/>
    <w:rsid w:val="00997F48"/>
    <w:rsid w:val="009A53AD"/>
    <w:rsid w:val="009B4A0C"/>
    <w:rsid w:val="009C1962"/>
    <w:rsid w:val="009D2415"/>
    <w:rsid w:val="009E2758"/>
    <w:rsid w:val="009F3088"/>
    <w:rsid w:val="00A060D7"/>
    <w:rsid w:val="00A244DC"/>
    <w:rsid w:val="00A25AAB"/>
    <w:rsid w:val="00A273C6"/>
    <w:rsid w:val="00A27F33"/>
    <w:rsid w:val="00A35FF4"/>
    <w:rsid w:val="00A57020"/>
    <w:rsid w:val="00A57999"/>
    <w:rsid w:val="00A62655"/>
    <w:rsid w:val="00A64652"/>
    <w:rsid w:val="00A77135"/>
    <w:rsid w:val="00A93EA9"/>
    <w:rsid w:val="00A93F24"/>
    <w:rsid w:val="00A95FE5"/>
    <w:rsid w:val="00AB206D"/>
    <w:rsid w:val="00AC0110"/>
    <w:rsid w:val="00AC10E7"/>
    <w:rsid w:val="00AC6AA9"/>
    <w:rsid w:val="00AE6851"/>
    <w:rsid w:val="00AF09B6"/>
    <w:rsid w:val="00AF1165"/>
    <w:rsid w:val="00B05F12"/>
    <w:rsid w:val="00B13E89"/>
    <w:rsid w:val="00B21C6B"/>
    <w:rsid w:val="00B222A4"/>
    <w:rsid w:val="00B30AB4"/>
    <w:rsid w:val="00B42AA9"/>
    <w:rsid w:val="00B51ED8"/>
    <w:rsid w:val="00B552FA"/>
    <w:rsid w:val="00B7320E"/>
    <w:rsid w:val="00B75856"/>
    <w:rsid w:val="00B8395F"/>
    <w:rsid w:val="00B948CF"/>
    <w:rsid w:val="00BA1E32"/>
    <w:rsid w:val="00BB13A3"/>
    <w:rsid w:val="00BB35DD"/>
    <w:rsid w:val="00BB588E"/>
    <w:rsid w:val="00BB690B"/>
    <w:rsid w:val="00BC50D7"/>
    <w:rsid w:val="00BC66BE"/>
    <w:rsid w:val="00BD0E7B"/>
    <w:rsid w:val="00BD4FBD"/>
    <w:rsid w:val="00BE4E60"/>
    <w:rsid w:val="00BE7352"/>
    <w:rsid w:val="00BF10D0"/>
    <w:rsid w:val="00C0318D"/>
    <w:rsid w:val="00C07DBF"/>
    <w:rsid w:val="00C1572B"/>
    <w:rsid w:val="00C224FE"/>
    <w:rsid w:val="00C22A8F"/>
    <w:rsid w:val="00C361D9"/>
    <w:rsid w:val="00C36676"/>
    <w:rsid w:val="00C404DD"/>
    <w:rsid w:val="00C501FE"/>
    <w:rsid w:val="00C569DA"/>
    <w:rsid w:val="00C6124A"/>
    <w:rsid w:val="00C6488A"/>
    <w:rsid w:val="00C732CF"/>
    <w:rsid w:val="00C74F6C"/>
    <w:rsid w:val="00C77F39"/>
    <w:rsid w:val="00C86EF2"/>
    <w:rsid w:val="00CA4591"/>
    <w:rsid w:val="00CA7B8F"/>
    <w:rsid w:val="00CB370F"/>
    <w:rsid w:val="00CC1B1F"/>
    <w:rsid w:val="00CC526B"/>
    <w:rsid w:val="00CD009B"/>
    <w:rsid w:val="00CE35CF"/>
    <w:rsid w:val="00CF6E40"/>
    <w:rsid w:val="00CF71FE"/>
    <w:rsid w:val="00D0415C"/>
    <w:rsid w:val="00D11236"/>
    <w:rsid w:val="00D16243"/>
    <w:rsid w:val="00D20E21"/>
    <w:rsid w:val="00D221C1"/>
    <w:rsid w:val="00D23ABE"/>
    <w:rsid w:val="00D23FC6"/>
    <w:rsid w:val="00D549F4"/>
    <w:rsid w:val="00D55545"/>
    <w:rsid w:val="00D561CF"/>
    <w:rsid w:val="00D634B6"/>
    <w:rsid w:val="00D7190D"/>
    <w:rsid w:val="00D71A6E"/>
    <w:rsid w:val="00D740E3"/>
    <w:rsid w:val="00D80A92"/>
    <w:rsid w:val="00D964D9"/>
    <w:rsid w:val="00DA4452"/>
    <w:rsid w:val="00DA7B94"/>
    <w:rsid w:val="00DB162A"/>
    <w:rsid w:val="00DB32E6"/>
    <w:rsid w:val="00DB5CE9"/>
    <w:rsid w:val="00DD2542"/>
    <w:rsid w:val="00DE2BFA"/>
    <w:rsid w:val="00DE57DC"/>
    <w:rsid w:val="00DF0354"/>
    <w:rsid w:val="00DF0660"/>
    <w:rsid w:val="00DF47D0"/>
    <w:rsid w:val="00E126A7"/>
    <w:rsid w:val="00E17B76"/>
    <w:rsid w:val="00E20133"/>
    <w:rsid w:val="00E31D11"/>
    <w:rsid w:val="00E32ACF"/>
    <w:rsid w:val="00E46832"/>
    <w:rsid w:val="00E527F8"/>
    <w:rsid w:val="00E532FF"/>
    <w:rsid w:val="00E5516F"/>
    <w:rsid w:val="00E55C1E"/>
    <w:rsid w:val="00E5642F"/>
    <w:rsid w:val="00E56FFA"/>
    <w:rsid w:val="00E63C7B"/>
    <w:rsid w:val="00E65AD0"/>
    <w:rsid w:val="00E84CA3"/>
    <w:rsid w:val="00E9358E"/>
    <w:rsid w:val="00E94A48"/>
    <w:rsid w:val="00EB1625"/>
    <w:rsid w:val="00EB6C08"/>
    <w:rsid w:val="00EC2AB3"/>
    <w:rsid w:val="00ED45C9"/>
    <w:rsid w:val="00EF1CDA"/>
    <w:rsid w:val="00EF2F31"/>
    <w:rsid w:val="00F136C3"/>
    <w:rsid w:val="00F15500"/>
    <w:rsid w:val="00F231A2"/>
    <w:rsid w:val="00F2564A"/>
    <w:rsid w:val="00F33530"/>
    <w:rsid w:val="00F44745"/>
    <w:rsid w:val="00F46335"/>
    <w:rsid w:val="00F519DC"/>
    <w:rsid w:val="00F57E40"/>
    <w:rsid w:val="00F620E3"/>
    <w:rsid w:val="00F65435"/>
    <w:rsid w:val="00F874C5"/>
    <w:rsid w:val="00FA237B"/>
    <w:rsid w:val="00FA4824"/>
    <w:rsid w:val="00FB21E4"/>
    <w:rsid w:val="00FC328E"/>
    <w:rsid w:val="00FC50C0"/>
    <w:rsid w:val="00FE089B"/>
    <w:rsid w:val="00FF0911"/>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D6E17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styleId="TableGrid">
    <w:name w:val="Table Grid"/>
    <w:basedOn w:val="TableNormal"/>
    <w:uiPriority w:val="39"/>
    <w:rsid w:val="00273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356"/>
    <w:pPr>
      <w:tabs>
        <w:tab w:val="center" w:pos="4680"/>
        <w:tab w:val="right" w:pos="9360"/>
      </w:tabs>
    </w:pPr>
  </w:style>
  <w:style w:type="character" w:customStyle="1" w:styleId="HeaderChar">
    <w:name w:val="Header Char"/>
    <w:basedOn w:val="DefaultParagraphFont"/>
    <w:link w:val="Header"/>
    <w:uiPriority w:val="99"/>
    <w:rsid w:val="00176356"/>
    <w:rPr>
      <w:rFonts w:ascii="Times New Roman" w:eastAsia="Times New Roman" w:hAnsi="Times New Roman" w:cs="Times New Roman"/>
    </w:rPr>
  </w:style>
  <w:style w:type="paragraph" w:styleId="Footer">
    <w:name w:val="footer"/>
    <w:basedOn w:val="Normal"/>
    <w:link w:val="FooterChar"/>
    <w:uiPriority w:val="99"/>
    <w:unhideWhenUsed/>
    <w:rsid w:val="00176356"/>
    <w:pPr>
      <w:tabs>
        <w:tab w:val="center" w:pos="4680"/>
        <w:tab w:val="right" w:pos="9360"/>
      </w:tabs>
    </w:pPr>
  </w:style>
  <w:style w:type="character" w:customStyle="1" w:styleId="FooterChar">
    <w:name w:val="Footer Char"/>
    <w:basedOn w:val="DefaultParagraphFont"/>
    <w:link w:val="Footer"/>
    <w:uiPriority w:val="99"/>
    <w:rsid w:val="001763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2025-11-14T22:47:00Z</dcterms:created>
  <dcterms:modified xsi:type="dcterms:W3CDTF">2025-11-14T23:29:00Z</dcterms:modified>
</cp:coreProperties>
</file>