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2233E" w14:textId="127665C0" w:rsidR="006E03E4" w:rsidRDefault="006E03E4" w:rsidP="006E03E4">
      <w:pPr>
        <w:jc w:val="right"/>
      </w:pPr>
      <w:r w:rsidRPr="00DF4AA8">
        <w:t>FMCSA-</w:t>
      </w:r>
      <w:r w:rsidR="00977DF2">
        <w:t>CDL</w:t>
      </w:r>
      <w:r w:rsidRPr="00DF4AA8">
        <w:t>-</w:t>
      </w:r>
      <w:r w:rsidR="00977DF2" w:rsidRPr="008C7B54">
        <w:t>383.</w:t>
      </w:r>
      <w:r w:rsidR="006C31BF" w:rsidRPr="008C7B54">
        <w:t>2</w:t>
      </w:r>
      <w:r w:rsidR="00977DF2" w:rsidRPr="008C7B54">
        <w:t>3-</w:t>
      </w:r>
      <w:r w:rsidR="006C31BF" w:rsidRPr="008C7B54">
        <w:t>FAQ001</w:t>
      </w:r>
      <w:r w:rsidR="00977DF2" w:rsidRPr="008C7B54">
        <w:t>(2</w:t>
      </w:r>
      <w:r w:rsidRPr="008C7B54">
        <w:t>023-0</w:t>
      </w:r>
      <w:r w:rsidR="00977DF2" w:rsidRPr="008C7B54">
        <w:t>5</w:t>
      </w:r>
      <w:r w:rsidRPr="008C7B54">
        <w:t>-</w:t>
      </w:r>
      <w:r w:rsidR="001911DA" w:rsidRPr="008C7B54">
        <w:t>08</w:t>
      </w:r>
      <w:r w:rsidRPr="008C7B54">
        <w:t>)</w:t>
      </w:r>
    </w:p>
    <w:p w14:paraId="5E9F0552" w14:textId="18B916A2" w:rsidR="006E03E4" w:rsidRDefault="006E03E4" w:rsidP="006E03E4">
      <w:pPr>
        <w:jc w:val="center"/>
      </w:pPr>
    </w:p>
    <w:p w14:paraId="0FA5FA81" w14:textId="77777777" w:rsidR="006E03E4" w:rsidRDefault="006E03E4" w:rsidP="006E03E4">
      <w:pPr>
        <w:jc w:val="center"/>
      </w:pPr>
    </w:p>
    <w:p w14:paraId="7C231626" w14:textId="65BC4C8E" w:rsidR="000B69AC" w:rsidRDefault="000B69AC" w:rsidP="000B69AC">
      <w:pPr>
        <w:shd w:val="clear" w:color="auto" w:fill="FFFFFF"/>
        <w:outlineLvl w:val="1"/>
        <w:rPr>
          <w:rFonts w:cstheme="minorHAnsi"/>
          <w:szCs w:val="24"/>
        </w:rPr>
      </w:pPr>
      <w:r w:rsidRPr="00424609">
        <w:rPr>
          <w:rFonts w:cstheme="minorHAnsi"/>
          <w:b/>
          <w:bCs/>
          <w:szCs w:val="24"/>
        </w:rPr>
        <w:t>Questio</w:t>
      </w:r>
      <w:r w:rsidR="00026AC8">
        <w:rPr>
          <w:rFonts w:cstheme="minorHAnsi"/>
          <w:b/>
          <w:bCs/>
          <w:szCs w:val="24"/>
        </w:rPr>
        <w:t>n</w:t>
      </w:r>
      <w:r w:rsidRPr="00424609">
        <w:rPr>
          <w:rFonts w:cstheme="minorHAnsi"/>
          <w:b/>
          <w:bCs/>
          <w:szCs w:val="24"/>
        </w:rPr>
        <w:t xml:space="preserve">: </w:t>
      </w:r>
      <w:r w:rsidRPr="000B69AC">
        <w:rPr>
          <w:rFonts w:cstheme="minorHAnsi"/>
          <w:szCs w:val="24"/>
        </w:rPr>
        <w:t>May a State Driver’s Licensing Agency (SDLA) issue a non-domiciled CLP or CDL to an individual who is present in the United States under the Deferred Action for Childhood Arrivals (DACA) immigration policy as a citizen of Mexico?</w:t>
      </w:r>
    </w:p>
    <w:p w14:paraId="3A049C92" w14:textId="77777777" w:rsidR="000B69AC" w:rsidRPr="00424609" w:rsidRDefault="000B69AC" w:rsidP="000B69AC">
      <w:pPr>
        <w:shd w:val="clear" w:color="auto" w:fill="FFFFFF"/>
        <w:outlineLvl w:val="1"/>
        <w:rPr>
          <w:rFonts w:cstheme="minorHAnsi"/>
          <w:b/>
          <w:bCs/>
          <w:szCs w:val="24"/>
        </w:rPr>
      </w:pPr>
    </w:p>
    <w:p w14:paraId="47F4C2BB" w14:textId="229F96CE" w:rsidR="000B69AC" w:rsidRDefault="000B69AC" w:rsidP="000B69AC">
      <w:pPr>
        <w:shd w:val="clear" w:color="auto" w:fill="FFFFFF"/>
        <w:outlineLvl w:val="1"/>
        <w:rPr>
          <w:rFonts w:cstheme="minorHAnsi"/>
          <w:szCs w:val="24"/>
        </w:rPr>
      </w:pPr>
      <w:r w:rsidRPr="00424609">
        <w:rPr>
          <w:rFonts w:cstheme="minorHAnsi"/>
          <w:b/>
          <w:bCs/>
          <w:szCs w:val="24"/>
        </w:rPr>
        <w:t>Guidance:</w:t>
      </w:r>
      <w:r w:rsidRPr="00424609">
        <w:rPr>
          <w:rFonts w:cstheme="minorHAnsi"/>
          <w:szCs w:val="24"/>
        </w:rPr>
        <w:t xml:space="preserve"> </w:t>
      </w:r>
      <w:r w:rsidRPr="000B69AC">
        <w:rPr>
          <w:rFonts w:cstheme="minorHAnsi"/>
          <w:szCs w:val="24"/>
        </w:rPr>
        <w:t>Yes. An SDLA may issue a non-domiciled CLP or CDL, using procedures under 49 CFR § 383.73(f)(2), to individuals who are citizens of Mexico and present in the United States under the DACA immigration policy and have obtained DACA status,</w:t>
      </w:r>
      <w:r w:rsidRPr="000B69AC">
        <w:t xml:space="preserve"> </w:t>
      </w:r>
      <w:r w:rsidRPr="000B69AC">
        <w:rPr>
          <w:rFonts w:cstheme="minorHAnsi"/>
          <w:szCs w:val="24"/>
        </w:rPr>
        <w:t xml:space="preserve">provided that the applicants meet the requirements of 49 CFR </w:t>
      </w:r>
      <w:r w:rsidR="00674227" w:rsidRPr="000B69AC">
        <w:rPr>
          <w:rFonts w:cstheme="minorHAnsi"/>
          <w:szCs w:val="24"/>
        </w:rPr>
        <w:t>§</w:t>
      </w:r>
      <w:r w:rsidR="00674227">
        <w:rPr>
          <w:rFonts w:cstheme="minorHAnsi"/>
          <w:szCs w:val="24"/>
        </w:rPr>
        <w:t xml:space="preserve"> </w:t>
      </w:r>
      <w:r w:rsidRPr="000B69AC">
        <w:rPr>
          <w:rFonts w:cstheme="minorHAnsi"/>
          <w:szCs w:val="24"/>
        </w:rPr>
        <w:t>383.71(f)(2) and do not hold, and have never held, a Licencia</w:t>
      </w:r>
      <w:r>
        <w:rPr>
          <w:rFonts w:cstheme="minorHAnsi"/>
          <w:szCs w:val="24"/>
        </w:rPr>
        <w:t xml:space="preserve"> </w:t>
      </w:r>
      <w:r w:rsidRPr="000B69AC">
        <w:rPr>
          <w:rFonts w:cstheme="minorHAnsi"/>
          <w:szCs w:val="24"/>
        </w:rPr>
        <w:t>Federal de Conductor issued by Mexico.</w:t>
      </w:r>
    </w:p>
    <w:p w14:paraId="7AA6510C" w14:textId="77777777" w:rsidR="000B69AC" w:rsidRDefault="000B69AC" w:rsidP="000B69AC">
      <w:pPr>
        <w:shd w:val="clear" w:color="auto" w:fill="FFFFFF"/>
        <w:outlineLvl w:val="1"/>
        <w:rPr>
          <w:rFonts w:cstheme="minorHAnsi"/>
          <w:szCs w:val="24"/>
        </w:rPr>
      </w:pPr>
    </w:p>
    <w:p w14:paraId="2CA5D7D1" w14:textId="77777777" w:rsidR="00977DF2" w:rsidRDefault="000B69AC" w:rsidP="00977DF2">
      <w:pPr>
        <w:rPr>
          <w:rStyle w:val="Hyperlink"/>
          <w:rFonts w:cstheme="minorHAnsi"/>
          <w:shd w:val="clear" w:color="auto" w:fill="FFFFFF"/>
        </w:rPr>
      </w:pPr>
      <w:r w:rsidRPr="00424609">
        <w:rPr>
          <w:rFonts w:cstheme="minorHAnsi"/>
          <w:b/>
          <w:bCs/>
          <w:color w:val="000000" w:themeColor="text1"/>
          <w:szCs w:val="24"/>
          <w:shd w:val="clear" w:color="auto" w:fill="FFFFFF"/>
        </w:rPr>
        <w:t xml:space="preserve">Contact Info:  </w:t>
      </w:r>
      <w:r w:rsidR="00977DF2" w:rsidRPr="00E54B0E">
        <w:rPr>
          <w:rFonts w:cstheme="minorHAnsi"/>
          <w:color w:val="333333"/>
          <w:shd w:val="clear" w:color="auto" w:fill="FFFFFF"/>
        </w:rPr>
        <w:t>FMCSA Commercial Driver’s License Division</w:t>
      </w:r>
      <w:r w:rsidR="00977DF2">
        <w:rPr>
          <w:rFonts w:cstheme="minorHAnsi"/>
          <w:color w:val="333333"/>
          <w:shd w:val="clear" w:color="auto" w:fill="FFFFFF"/>
        </w:rPr>
        <w:t xml:space="preserve">, </w:t>
      </w:r>
      <w:hyperlink r:id="rId7" w:history="1">
        <w:r w:rsidR="00977DF2" w:rsidRPr="00E8154C">
          <w:rPr>
            <w:rStyle w:val="Hyperlink"/>
            <w:rFonts w:cstheme="minorHAnsi"/>
            <w:shd w:val="clear" w:color="auto" w:fill="FFFFFF"/>
          </w:rPr>
          <w:t>CDLcompliance@dot.gov</w:t>
        </w:r>
      </w:hyperlink>
    </w:p>
    <w:p w14:paraId="25726EFA" w14:textId="5A87F3EE" w:rsidR="000B69AC" w:rsidRPr="00424609" w:rsidRDefault="000B69AC" w:rsidP="00977DF2">
      <w:pPr>
        <w:rPr>
          <w:rFonts w:cstheme="minorHAnsi"/>
          <w:szCs w:val="24"/>
        </w:rPr>
      </w:pPr>
      <w:r w:rsidRPr="00424609">
        <w:rPr>
          <w:rFonts w:cstheme="minorHAnsi"/>
          <w:szCs w:val="24"/>
        </w:rPr>
        <w:t>________________________</w:t>
      </w:r>
    </w:p>
    <w:p w14:paraId="32183BA5" w14:textId="77777777" w:rsidR="000B69AC" w:rsidRDefault="000B69AC" w:rsidP="000B69AC">
      <w:pPr>
        <w:shd w:val="clear" w:color="auto" w:fill="FFFFFF"/>
        <w:outlineLvl w:val="1"/>
        <w:rPr>
          <w:rFonts w:cstheme="minorHAnsi"/>
          <w:i/>
          <w:iCs/>
          <w:szCs w:val="24"/>
        </w:rPr>
      </w:pPr>
    </w:p>
    <w:p w14:paraId="66B50613" w14:textId="77777777" w:rsidR="000B69AC" w:rsidRPr="00424609" w:rsidRDefault="000B69AC" w:rsidP="000B69AC">
      <w:pPr>
        <w:shd w:val="clear" w:color="auto" w:fill="FFFFFF"/>
        <w:outlineLvl w:val="1"/>
        <w:rPr>
          <w:rFonts w:cstheme="minorHAnsi"/>
          <w:i/>
          <w:iCs/>
          <w:szCs w:val="24"/>
        </w:rPr>
      </w:pPr>
      <w:r w:rsidRPr="00424609">
        <w:rPr>
          <w:rFonts w:cstheme="minorHAnsi"/>
          <w:i/>
          <w:iCs/>
          <w:szCs w:val="24"/>
        </w:rPr>
        <w:t>Note: This guidance document does not have the force and effect of law and is not meant to bind the public in any way.  It is intended only to provide information and clarity regarding existing requirements under the law or agency policies.</w:t>
      </w:r>
    </w:p>
    <w:p w14:paraId="68E5D857" w14:textId="581DE003" w:rsidR="00450A55" w:rsidRPr="00FE6B73" w:rsidRDefault="00450A55" w:rsidP="00FE6B73">
      <w:pPr>
        <w:pStyle w:val="paragraph"/>
        <w:textAlignment w:val="baseline"/>
        <w:rPr>
          <w:rFonts w:ascii="Calibri" w:hAnsi="Calibri" w:cs="Calibri"/>
        </w:rPr>
      </w:pPr>
      <w:r>
        <w:rPr>
          <w:rStyle w:val="normaltextrun"/>
          <w:rFonts w:ascii="Calibri" w:hAnsi="Calibri" w:cs="Calibri"/>
          <w:b/>
          <w:bCs/>
        </w:rPr>
        <w:t>Regulatory Topic:</w:t>
      </w:r>
      <w:r w:rsidRPr="00FE6B73">
        <w:rPr>
          <w:rStyle w:val="normaltextrun"/>
          <w:rFonts w:ascii="Calibri" w:hAnsi="Calibri" w:cs="Calibri"/>
          <w:b/>
          <w:bCs/>
        </w:rPr>
        <w:t xml:space="preserve"> </w:t>
      </w:r>
      <w:r w:rsidR="004D3A56" w:rsidRPr="00FE6B73">
        <w:rPr>
          <w:rStyle w:val="normaltextrun"/>
          <w:rFonts w:ascii="Calibri" w:hAnsi="Calibri" w:cs="Calibri"/>
          <w:b/>
          <w:bCs/>
        </w:rPr>
        <w:t xml:space="preserve"> </w:t>
      </w:r>
      <w:r w:rsidR="00AF6200" w:rsidRPr="00AF6200">
        <w:rPr>
          <w:rStyle w:val="normaltextrun"/>
          <w:rFonts w:ascii="Calibri" w:hAnsi="Calibri" w:cs="Calibri"/>
          <w:b/>
          <w:bCs/>
        </w:rPr>
        <w:t>Commercial Driver’s License Standards; Non-domiciled Commercial Learner’s Permits and Commercial Driver’s Licenses</w:t>
      </w:r>
    </w:p>
    <w:p w14:paraId="54A97B4A" w14:textId="214A93A4" w:rsidR="00450A55" w:rsidRPr="008C7B54" w:rsidRDefault="00450A55" w:rsidP="00450A55">
      <w:pPr>
        <w:pStyle w:val="paragraph"/>
        <w:spacing w:before="0" w:beforeAutospacing="0" w:after="0" w:afterAutospacing="0"/>
        <w:textAlignment w:val="baseline"/>
        <w:rPr>
          <w:rStyle w:val="eop"/>
          <w:rFonts w:ascii="Calibri" w:hAnsi="Calibri" w:cs="Calibri"/>
        </w:rPr>
      </w:pPr>
      <w:r w:rsidRPr="07467C21">
        <w:rPr>
          <w:rStyle w:val="normaltextrun"/>
          <w:rFonts w:ascii="Calibri" w:hAnsi="Calibri" w:cs="Calibri"/>
        </w:rPr>
        <w:t xml:space="preserve">Effective Date: </w:t>
      </w:r>
      <w:r w:rsidR="00BE4021">
        <w:rPr>
          <w:rStyle w:val="normaltextrun"/>
          <w:rFonts w:ascii="Calibri" w:hAnsi="Calibri" w:cs="Calibri"/>
        </w:rPr>
        <w:t xml:space="preserve"> </w:t>
      </w:r>
      <w:r w:rsidR="000B69AC" w:rsidRPr="008C7B54">
        <w:rPr>
          <w:rStyle w:val="normaltextrun"/>
          <w:rFonts w:ascii="Calibri" w:hAnsi="Calibri" w:cs="Calibri"/>
        </w:rPr>
        <w:t>Monday, May 8, 2023</w:t>
      </w:r>
    </w:p>
    <w:p w14:paraId="04EB9F20" w14:textId="77777777" w:rsidR="00450A55" w:rsidRPr="008C7B54" w:rsidRDefault="00450A55" w:rsidP="00450A55">
      <w:pPr>
        <w:pStyle w:val="paragraph"/>
        <w:spacing w:before="0" w:beforeAutospacing="0" w:after="0" w:afterAutospacing="0"/>
        <w:textAlignment w:val="baseline"/>
        <w:rPr>
          <w:rFonts w:ascii="Segoe UI" w:hAnsi="Segoe UI" w:cs="Segoe UI"/>
          <w:sz w:val="18"/>
          <w:szCs w:val="18"/>
        </w:rPr>
      </w:pPr>
    </w:p>
    <w:p w14:paraId="6160DF1F" w14:textId="3AB6166E" w:rsidR="00450A55" w:rsidRDefault="00450A55" w:rsidP="000B69AC">
      <w:pPr>
        <w:pStyle w:val="paragraph"/>
        <w:spacing w:before="0" w:beforeAutospacing="0" w:after="0" w:afterAutospacing="0"/>
        <w:textAlignment w:val="baseline"/>
      </w:pPr>
      <w:r w:rsidRPr="008C7B54">
        <w:rPr>
          <w:rStyle w:val="normaltextrun"/>
          <w:rFonts w:ascii="Calibri" w:hAnsi="Calibri" w:cs="Calibri"/>
        </w:rPr>
        <w:t xml:space="preserve">Issued Date: </w:t>
      </w:r>
      <w:r w:rsidR="00BE4021" w:rsidRPr="008C7B54">
        <w:rPr>
          <w:rStyle w:val="normaltextrun"/>
          <w:rFonts w:ascii="Calibri" w:hAnsi="Calibri" w:cs="Calibri"/>
        </w:rPr>
        <w:t xml:space="preserve"> </w:t>
      </w:r>
      <w:r w:rsidR="000B69AC" w:rsidRPr="008C7B54">
        <w:rPr>
          <w:rStyle w:val="normaltextrun"/>
          <w:rFonts w:ascii="Calibri" w:hAnsi="Calibri" w:cs="Calibri"/>
        </w:rPr>
        <w:t>Monday, May 8, 2023</w:t>
      </w:r>
    </w:p>
    <w:sectPr w:rsidR="00450A5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AEF72" w14:textId="77777777" w:rsidR="001606A2" w:rsidRDefault="001606A2" w:rsidP="0078796C">
      <w:r>
        <w:separator/>
      </w:r>
    </w:p>
  </w:endnote>
  <w:endnote w:type="continuationSeparator" w:id="0">
    <w:p w14:paraId="740383C8" w14:textId="77777777" w:rsidR="001606A2" w:rsidRDefault="001606A2" w:rsidP="00787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635404"/>
      <w:docPartObj>
        <w:docPartGallery w:val="Page Numbers (Bottom of Page)"/>
        <w:docPartUnique/>
      </w:docPartObj>
    </w:sdtPr>
    <w:sdtEndPr>
      <w:rPr>
        <w:noProof/>
      </w:rPr>
    </w:sdtEndPr>
    <w:sdtContent>
      <w:p w14:paraId="0009693D" w14:textId="7F31DE8B" w:rsidR="0078796C" w:rsidRDefault="007879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0D0077" w14:textId="77777777" w:rsidR="0078796C" w:rsidRDefault="00787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BE10D" w14:textId="77777777" w:rsidR="001606A2" w:rsidRDefault="001606A2" w:rsidP="0078796C">
      <w:r>
        <w:separator/>
      </w:r>
    </w:p>
  </w:footnote>
  <w:footnote w:type="continuationSeparator" w:id="0">
    <w:p w14:paraId="4801929D" w14:textId="77777777" w:rsidR="001606A2" w:rsidRDefault="001606A2" w:rsidP="00787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26DF7" w14:textId="09A439D8" w:rsidR="00D652CB" w:rsidRDefault="00D652CB" w:rsidP="00D652CB">
    <w:pPr>
      <w:pStyle w:val="Header"/>
      <w:rPr>
        <w:rFonts w:ascii="Calibri" w:eastAsia="Calibri" w:hAnsi="Calibri"/>
        <w:b/>
        <w:bCs/>
        <w:sz w:val="28"/>
        <w:szCs w:val="28"/>
        <w:u w:val="single"/>
      </w:rPr>
    </w:pPr>
    <w:r w:rsidRPr="00A57BF4">
      <w:rPr>
        <w:rFonts w:ascii="Calibri" w:eastAsia="Calibri" w:hAnsi="Calibri"/>
        <w:b/>
        <w:bCs/>
        <w:sz w:val="28"/>
        <w:szCs w:val="28"/>
        <w:u w:val="single"/>
      </w:rPr>
      <w:t>NOTE</w:t>
    </w:r>
    <w:r w:rsidRPr="001A0DBA">
      <w:rPr>
        <w:rFonts w:ascii="Calibri" w:eastAsia="Calibri" w:hAnsi="Calibri"/>
        <w:b/>
        <w:bCs/>
        <w:sz w:val="28"/>
        <w:szCs w:val="28"/>
      </w:rPr>
      <w:t xml:space="preserve">: This guidance </w:t>
    </w:r>
    <w:bookmarkStart w:id="0" w:name="_Hlk209796709"/>
    <w:r w:rsidRPr="001A0DBA">
      <w:rPr>
        <w:rFonts w:ascii="Calibri" w:eastAsia="Calibri" w:hAnsi="Calibri"/>
        <w:b/>
        <w:bCs/>
        <w:sz w:val="28"/>
        <w:szCs w:val="28"/>
      </w:rPr>
      <w:t xml:space="preserve">was rescinded on </w:t>
    </w:r>
    <w:r>
      <w:rPr>
        <w:rFonts w:ascii="Calibri" w:eastAsia="Calibri" w:hAnsi="Calibri"/>
        <w:b/>
        <w:bCs/>
        <w:sz w:val="28"/>
        <w:szCs w:val="28"/>
      </w:rPr>
      <w:t>September 29, 2025</w:t>
    </w:r>
    <w:r w:rsidRPr="001A0DBA">
      <w:rPr>
        <w:rFonts w:ascii="Calibri" w:eastAsia="Calibri" w:hAnsi="Calibri"/>
        <w:b/>
        <w:bCs/>
        <w:sz w:val="28"/>
        <w:szCs w:val="28"/>
      </w:rPr>
      <w:t xml:space="preserve">, and is no longer in effect. </w:t>
    </w:r>
    <w:r>
      <w:rPr>
        <w:rFonts w:ascii="Calibri" w:eastAsia="Calibri" w:hAnsi="Calibri"/>
        <w:b/>
        <w:bCs/>
        <w:sz w:val="28"/>
        <w:szCs w:val="28"/>
      </w:rPr>
      <w:t xml:space="preserve">See 90 FR </w:t>
    </w:r>
    <w:r w:rsidR="00F518F2">
      <w:rPr>
        <w:rFonts w:ascii="Calibri" w:eastAsia="Calibri" w:hAnsi="Calibri"/>
        <w:b/>
        <w:bCs/>
        <w:sz w:val="28"/>
        <w:szCs w:val="28"/>
      </w:rPr>
      <w:t>46509, 46517</w:t>
    </w:r>
    <w:r w:rsidR="008C7C03">
      <w:rPr>
        <w:rFonts w:ascii="Calibri" w:eastAsia="Calibri" w:hAnsi="Calibri"/>
        <w:b/>
        <w:bCs/>
        <w:sz w:val="28"/>
        <w:szCs w:val="28"/>
      </w:rPr>
      <w:t xml:space="preserve"> </w:t>
    </w:r>
    <w:r w:rsidR="00F518F2">
      <w:rPr>
        <w:rFonts w:ascii="Calibri" w:eastAsia="Calibri" w:hAnsi="Calibri"/>
        <w:b/>
        <w:bCs/>
        <w:sz w:val="28"/>
        <w:szCs w:val="28"/>
      </w:rPr>
      <w:t>(Sept</w:t>
    </w:r>
    <w:r w:rsidR="009E5DF0">
      <w:rPr>
        <w:rFonts w:ascii="Calibri" w:eastAsia="Calibri" w:hAnsi="Calibri"/>
        <w:b/>
        <w:bCs/>
        <w:sz w:val="28"/>
        <w:szCs w:val="28"/>
      </w:rPr>
      <w:t>ember</w:t>
    </w:r>
    <w:r w:rsidR="00F518F2">
      <w:rPr>
        <w:rFonts w:ascii="Calibri" w:eastAsia="Calibri" w:hAnsi="Calibri"/>
        <w:b/>
        <w:bCs/>
        <w:sz w:val="28"/>
        <w:szCs w:val="28"/>
      </w:rPr>
      <w:t xml:space="preserve"> 29, 2025)</w:t>
    </w:r>
    <w:r w:rsidRPr="001A0DBA">
      <w:rPr>
        <w:rFonts w:ascii="Calibri" w:eastAsia="Calibri" w:hAnsi="Calibri"/>
        <w:b/>
        <w:bCs/>
        <w:sz w:val="28"/>
        <w:szCs w:val="28"/>
      </w:rPr>
      <w:t>.</w:t>
    </w:r>
    <w:bookmarkEnd w:id="0"/>
  </w:p>
  <w:p w14:paraId="1F558ABC" w14:textId="77777777" w:rsidR="00D652CB" w:rsidRDefault="00D65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13F9F"/>
    <w:multiLevelType w:val="hybridMultilevel"/>
    <w:tmpl w:val="F3E8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518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8DB"/>
    <w:rsid w:val="00026AC8"/>
    <w:rsid w:val="000357CA"/>
    <w:rsid w:val="000B69AC"/>
    <w:rsid w:val="000D05C8"/>
    <w:rsid w:val="00124C85"/>
    <w:rsid w:val="0013097C"/>
    <w:rsid w:val="00154339"/>
    <w:rsid w:val="001606A2"/>
    <w:rsid w:val="001911DA"/>
    <w:rsid w:val="00231B33"/>
    <w:rsid w:val="00272BB9"/>
    <w:rsid w:val="0028075C"/>
    <w:rsid w:val="002A3923"/>
    <w:rsid w:val="00301AB7"/>
    <w:rsid w:val="00321EF8"/>
    <w:rsid w:val="00346188"/>
    <w:rsid w:val="003679C5"/>
    <w:rsid w:val="0038192A"/>
    <w:rsid w:val="003A259A"/>
    <w:rsid w:val="003A65AB"/>
    <w:rsid w:val="003C1A88"/>
    <w:rsid w:val="00431F4F"/>
    <w:rsid w:val="00434199"/>
    <w:rsid w:val="004428D3"/>
    <w:rsid w:val="00450A55"/>
    <w:rsid w:val="00465067"/>
    <w:rsid w:val="004D3A56"/>
    <w:rsid w:val="004F4FB0"/>
    <w:rsid w:val="004F712C"/>
    <w:rsid w:val="00536CA6"/>
    <w:rsid w:val="0057581E"/>
    <w:rsid w:val="005C0AFF"/>
    <w:rsid w:val="005F545B"/>
    <w:rsid w:val="00647CE5"/>
    <w:rsid w:val="00674227"/>
    <w:rsid w:val="006C0B07"/>
    <w:rsid w:val="006C31BF"/>
    <w:rsid w:val="006E03E4"/>
    <w:rsid w:val="006E51E4"/>
    <w:rsid w:val="006E6496"/>
    <w:rsid w:val="006F5F7D"/>
    <w:rsid w:val="007702BF"/>
    <w:rsid w:val="0078796C"/>
    <w:rsid w:val="00791062"/>
    <w:rsid w:val="007A5B37"/>
    <w:rsid w:val="007B2872"/>
    <w:rsid w:val="00814DBF"/>
    <w:rsid w:val="00820E5D"/>
    <w:rsid w:val="00836DC7"/>
    <w:rsid w:val="00885729"/>
    <w:rsid w:val="008A62EA"/>
    <w:rsid w:val="008C033F"/>
    <w:rsid w:val="008C7B54"/>
    <w:rsid w:val="008C7C03"/>
    <w:rsid w:val="00941BE0"/>
    <w:rsid w:val="00941FF9"/>
    <w:rsid w:val="009467D1"/>
    <w:rsid w:val="009604AB"/>
    <w:rsid w:val="00977DF2"/>
    <w:rsid w:val="009B2747"/>
    <w:rsid w:val="009E5DF0"/>
    <w:rsid w:val="00A21E74"/>
    <w:rsid w:val="00A3518F"/>
    <w:rsid w:val="00A64652"/>
    <w:rsid w:val="00A825E7"/>
    <w:rsid w:val="00AA0607"/>
    <w:rsid w:val="00AF6200"/>
    <w:rsid w:val="00B93C6E"/>
    <w:rsid w:val="00B955E6"/>
    <w:rsid w:val="00BB00DA"/>
    <w:rsid w:val="00BE4021"/>
    <w:rsid w:val="00BE704C"/>
    <w:rsid w:val="00C06234"/>
    <w:rsid w:val="00CB21FF"/>
    <w:rsid w:val="00CC43E7"/>
    <w:rsid w:val="00CD774E"/>
    <w:rsid w:val="00D25EEB"/>
    <w:rsid w:val="00D652CB"/>
    <w:rsid w:val="00DE28DB"/>
    <w:rsid w:val="00E33ACF"/>
    <w:rsid w:val="00EB1A8B"/>
    <w:rsid w:val="00EF763B"/>
    <w:rsid w:val="00F518F2"/>
    <w:rsid w:val="00FA1159"/>
    <w:rsid w:val="00FE6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CBF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12C"/>
    <w:pPr>
      <w:spacing w:after="0" w:line="240" w:lineRule="auto"/>
    </w:pPr>
    <w:rPr>
      <w:sz w:val="24"/>
    </w:rPr>
  </w:style>
  <w:style w:type="paragraph" w:styleId="Heading2">
    <w:name w:val="heading 2"/>
    <w:basedOn w:val="Normal"/>
    <w:next w:val="Normal"/>
    <w:link w:val="Heading2Char"/>
    <w:uiPriority w:val="9"/>
    <w:unhideWhenUsed/>
    <w:qFormat/>
    <w:rsid w:val="00DE28DB"/>
    <w:pPr>
      <w:keepNext/>
      <w:keepLines/>
      <w:spacing w:before="40" w:line="259" w:lineRule="auto"/>
      <w:outlineLvl w:val="1"/>
    </w:pPr>
    <w:rPr>
      <w:rFonts w:asciiTheme="majorHAnsi" w:eastAsiaTheme="majorEastAsia" w:hAnsiTheme="majorHAnsi"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28DB"/>
    <w:rPr>
      <w:rFonts w:asciiTheme="majorHAnsi" w:eastAsiaTheme="majorEastAsia" w:hAnsiTheme="majorHAnsi" w:cstheme="majorBidi"/>
      <w:b/>
      <w:szCs w:val="26"/>
    </w:rPr>
  </w:style>
  <w:style w:type="paragraph" w:styleId="NoSpacing">
    <w:name w:val="No Spacing"/>
    <w:uiPriority w:val="1"/>
    <w:qFormat/>
    <w:rsid w:val="00DE28DB"/>
    <w:pPr>
      <w:spacing w:after="0" w:line="240" w:lineRule="auto"/>
    </w:pPr>
  </w:style>
  <w:style w:type="character" w:styleId="Hyperlink">
    <w:name w:val="Hyperlink"/>
    <w:basedOn w:val="DefaultParagraphFont"/>
    <w:uiPriority w:val="99"/>
    <w:unhideWhenUsed/>
    <w:rsid w:val="00885729"/>
    <w:rPr>
      <w:color w:val="0563C1" w:themeColor="hyperlink"/>
      <w:u w:val="single"/>
    </w:rPr>
  </w:style>
  <w:style w:type="character" w:styleId="UnresolvedMention">
    <w:name w:val="Unresolved Mention"/>
    <w:basedOn w:val="DefaultParagraphFont"/>
    <w:uiPriority w:val="99"/>
    <w:semiHidden/>
    <w:unhideWhenUsed/>
    <w:rsid w:val="00885729"/>
    <w:rPr>
      <w:color w:val="605E5C"/>
      <w:shd w:val="clear" w:color="auto" w:fill="E1DFDD"/>
    </w:rPr>
  </w:style>
  <w:style w:type="paragraph" w:styleId="Header">
    <w:name w:val="header"/>
    <w:basedOn w:val="Normal"/>
    <w:link w:val="HeaderChar"/>
    <w:uiPriority w:val="99"/>
    <w:unhideWhenUsed/>
    <w:rsid w:val="0078796C"/>
    <w:pPr>
      <w:tabs>
        <w:tab w:val="center" w:pos="4680"/>
        <w:tab w:val="right" w:pos="9360"/>
      </w:tabs>
    </w:pPr>
  </w:style>
  <w:style w:type="character" w:customStyle="1" w:styleId="HeaderChar">
    <w:name w:val="Header Char"/>
    <w:basedOn w:val="DefaultParagraphFont"/>
    <w:link w:val="Header"/>
    <w:uiPriority w:val="99"/>
    <w:rsid w:val="0078796C"/>
    <w:rPr>
      <w:sz w:val="24"/>
    </w:rPr>
  </w:style>
  <w:style w:type="paragraph" w:styleId="Footer">
    <w:name w:val="footer"/>
    <w:basedOn w:val="Normal"/>
    <w:link w:val="FooterChar"/>
    <w:uiPriority w:val="99"/>
    <w:unhideWhenUsed/>
    <w:rsid w:val="0078796C"/>
    <w:pPr>
      <w:tabs>
        <w:tab w:val="center" w:pos="4680"/>
        <w:tab w:val="right" w:pos="9360"/>
      </w:tabs>
    </w:pPr>
  </w:style>
  <w:style w:type="character" w:customStyle="1" w:styleId="FooterChar">
    <w:name w:val="Footer Char"/>
    <w:basedOn w:val="DefaultParagraphFont"/>
    <w:link w:val="Footer"/>
    <w:uiPriority w:val="99"/>
    <w:rsid w:val="0078796C"/>
    <w:rPr>
      <w:sz w:val="24"/>
    </w:rPr>
  </w:style>
  <w:style w:type="character" w:styleId="FollowedHyperlink">
    <w:name w:val="FollowedHyperlink"/>
    <w:basedOn w:val="DefaultParagraphFont"/>
    <w:uiPriority w:val="99"/>
    <w:semiHidden/>
    <w:unhideWhenUsed/>
    <w:rsid w:val="0078796C"/>
    <w:rPr>
      <w:color w:val="954F72" w:themeColor="followedHyperlink"/>
      <w:u w:val="single"/>
    </w:rPr>
  </w:style>
  <w:style w:type="character" w:styleId="CommentReference">
    <w:name w:val="annotation reference"/>
    <w:basedOn w:val="DefaultParagraphFont"/>
    <w:uiPriority w:val="99"/>
    <w:semiHidden/>
    <w:unhideWhenUsed/>
    <w:rsid w:val="00CC43E7"/>
    <w:rPr>
      <w:sz w:val="16"/>
      <w:szCs w:val="16"/>
    </w:rPr>
  </w:style>
  <w:style w:type="paragraph" w:styleId="CommentText">
    <w:name w:val="annotation text"/>
    <w:basedOn w:val="Normal"/>
    <w:link w:val="CommentTextChar"/>
    <w:uiPriority w:val="99"/>
    <w:unhideWhenUsed/>
    <w:rsid w:val="00CC43E7"/>
    <w:rPr>
      <w:sz w:val="20"/>
      <w:szCs w:val="20"/>
    </w:rPr>
  </w:style>
  <w:style w:type="character" w:customStyle="1" w:styleId="CommentTextChar">
    <w:name w:val="Comment Text Char"/>
    <w:basedOn w:val="DefaultParagraphFont"/>
    <w:link w:val="CommentText"/>
    <w:uiPriority w:val="99"/>
    <w:rsid w:val="00CC43E7"/>
    <w:rPr>
      <w:sz w:val="20"/>
      <w:szCs w:val="20"/>
    </w:rPr>
  </w:style>
  <w:style w:type="paragraph" w:styleId="CommentSubject">
    <w:name w:val="annotation subject"/>
    <w:basedOn w:val="CommentText"/>
    <w:next w:val="CommentText"/>
    <w:link w:val="CommentSubjectChar"/>
    <w:uiPriority w:val="99"/>
    <w:semiHidden/>
    <w:unhideWhenUsed/>
    <w:rsid w:val="00CC43E7"/>
    <w:rPr>
      <w:b/>
      <w:bCs/>
    </w:rPr>
  </w:style>
  <w:style w:type="character" w:customStyle="1" w:styleId="CommentSubjectChar">
    <w:name w:val="Comment Subject Char"/>
    <w:basedOn w:val="CommentTextChar"/>
    <w:link w:val="CommentSubject"/>
    <w:uiPriority w:val="99"/>
    <w:semiHidden/>
    <w:rsid w:val="00CC43E7"/>
    <w:rPr>
      <w:b/>
      <w:bCs/>
      <w:sz w:val="20"/>
      <w:szCs w:val="20"/>
    </w:rPr>
  </w:style>
  <w:style w:type="paragraph" w:customStyle="1" w:styleId="paragraph">
    <w:name w:val="paragraph"/>
    <w:basedOn w:val="Normal"/>
    <w:rsid w:val="00450A55"/>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450A55"/>
  </w:style>
  <w:style w:type="character" w:customStyle="1" w:styleId="eop">
    <w:name w:val="eop"/>
    <w:basedOn w:val="DefaultParagraphFont"/>
    <w:rsid w:val="00450A55"/>
  </w:style>
  <w:style w:type="table" w:styleId="TableGrid">
    <w:name w:val="Table Grid"/>
    <w:basedOn w:val="TableNormal"/>
    <w:uiPriority w:val="39"/>
    <w:rsid w:val="00814DB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115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B1A8B"/>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1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DLcompliance@do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2025-09-29T12:18:00Z</dcterms:created>
  <dcterms:modified xsi:type="dcterms:W3CDTF">2025-09-29T12:18:00Z</dcterms:modified>
</cp:coreProperties>
</file>