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C420" w14:textId="1BF94EC9" w:rsidR="006C2930" w:rsidRDefault="005F62AC" w:rsidP="006C2930">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w:t>
      </w:r>
      <w:r w:rsidRPr="005F62AC">
        <w:rPr>
          <w:rStyle w:val="normaltextrun"/>
          <w:rFonts w:ascii="Calibri" w:hAnsi="Calibri" w:cs="Calibri"/>
        </w:rPr>
        <w:t>MCSA-MED-NRII-FAQ001</w:t>
      </w:r>
      <w:r w:rsidR="006C2930">
        <w:rPr>
          <w:rStyle w:val="normaltextrun"/>
          <w:rFonts w:ascii="Calibri" w:hAnsi="Calibri" w:cs="Calibri"/>
        </w:rPr>
        <w:t>(20</w:t>
      </w:r>
      <w:r w:rsidR="00B26E41">
        <w:rPr>
          <w:rStyle w:val="normaltextrun"/>
          <w:rFonts w:ascii="Calibri" w:hAnsi="Calibri" w:cs="Calibri"/>
        </w:rPr>
        <w:t>25-07-07</w:t>
      </w:r>
      <w:r w:rsidR="006C2930">
        <w:rPr>
          <w:rStyle w:val="normaltextrun"/>
          <w:rFonts w:ascii="Calibri" w:hAnsi="Calibri" w:cs="Calibri"/>
        </w:rPr>
        <w:t>)</w:t>
      </w:r>
      <w:r w:rsidR="006C2930">
        <w:rPr>
          <w:rStyle w:val="eop"/>
          <w:rFonts w:ascii="Calibri" w:hAnsi="Calibri" w:cs="Calibri"/>
        </w:rPr>
        <w:t> </w:t>
      </w:r>
    </w:p>
    <w:p w14:paraId="1385D8CB" w14:textId="77777777" w:rsidR="006C2930" w:rsidRDefault="006C2930" w:rsidP="006C2930">
      <w:pPr>
        <w:pStyle w:val="paragraph"/>
        <w:spacing w:before="0" w:beforeAutospacing="0" w:after="0" w:afterAutospacing="0"/>
        <w:textAlignment w:val="baseline"/>
        <w:rPr>
          <w:rStyle w:val="normaltextrun"/>
          <w:rFonts w:ascii="Calibri" w:hAnsi="Calibri" w:cs="Calibri"/>
          <w:b/>
          <w:bCs/>
        </w:rPr>
      </w:pPr>
    </w:p>
    <w:p w14:paraId="745EED93" w14:textId="7C06D7EA" w:rsidR="00D542EC" w:rsidRDefault="006C2930" w:rsidP="00D542EC">
      <w:pPr>
        <w:spacing w:before="40" w:after="40"/>
        <w:rPr>
          <w:rFonts w:cstheme="minorHAnsi"/>
          <w:szCs w:val="24"/>
        </w:rPr>
      </w:pPr>
      <w:r>
        <w:rPr>
          <w:rStyle w:val="normaltextrun"/>
          <w:rFonts w:ascii="Calibri" w:hAnsi="Calibri" w:cs="Calibri"/>
          <w:b/>
          <w:bCs/>
        </w:rPr>
        <w:t>Question:</w:t>
      </w:r>
      <w:r w:rsidRPr="007B483F">
        <w:rPr>
          <w:rStyle w:val="normaltextrun"/>
          <w:rFonts w:ascii="Calibri" w:hAnsi="Calibri" w:cs="Calibri"/>
        </w:rPr>
        <w:t xml:space="preserve"> </w:t>
      </w:r>
      <w:r w:rsidR="001913A6">
        <w:rPr>
          <w:rStyle w:val="normaltextrun"/>
          <w:rFonts w:ascii="Calibri" w:hAnsi="Calibri" w:cs="Calibri"/>
        </w:rPr>
        <w:t xml:space="preserve"> </w:t>
      </w:r>
      <w:r w:rsidR="002124A0">
        <w:rPr>
          <w:rStyle w:val="normaltextrun"/>
          <w:rFonts w:ascii="Calibri" w:hAnsi="Calibri" w:cs="Calibri"/>
        </w:rPr>
        <w:t xml:space="preserve">If </w:t>
      </w:r>
      <w:r w:rsidR="002124A0">
        <w:rPr>
          <w:rFonts w:cstheme="minorHAnsi"/>
          <w:szCs w:val="24"/>
        </w:rPr>
        <w:t xml:space="preserve">a </w:t>
      </w:r>
      <w:r w:rsidR="00D84455">
        <w:rPr>
          <w:rFonts w:cstheme="minorHAnsi"/>
          <w:szCs w:val="24"/>
        </w:rPr>
        <w:t>S</w:t>
      </w:r>
      <w:r w:rsidR="002124A0">
        <w:rPr>
          <w:rFonts w:cstheme="minorHAnsi"/>
          <w:szCs w:val="24"/>
        </w:rPr>
        <w:t xml:space="preserve">tate has not implemented National Registry II by the June 23, 2025, </w:t>
      </w:r>
      <w:r w:rsidR="005F62AC">
        <w:rPr>
          <w:rFonts w:cstheme="minorHAnsi"/>
          <w:szCs w:val="24"/>
        </w:rPr>
        <w:t>compliance</w:t>
      </w:r>
      <w:r w:rsidR="002124A0">
        <w:rPr>
          <w:rFonts w:cstheme="minorHAnsi"/>
          <w:szCs w:val="24"/>
        </w:rPr>
        <w:t xml:space="preserve"> date</w:t>
      </w:r>
      <w:r w:rsidR="00071763">
        <w:rPr>
          <w:rFonts w:cstheme="minorHAnsi"/>
          <w:szCs w:val="24"/>
        </w:rPr>
        <w:t xml:space="preserve">, </w:t>
      </w:r>
      <w:r w:rsidR="002124A0">
        <w:rPr>
          <w:rFonts w:cstheme="minorHAnsi"/>
          <w:szCs w:val="24"/>
        </w:rPr>
        <w:t xml:space="preserve">what </w:t>
      </w:r>
      <w:r w:rsidR="000A6437">
        <w:rPr>
          <w:rFonts w:cstheme="minorHAnsi"/>
          <w:szCs w:val="24"/>
        </w:rPr>
        <w:t xml:space="preserve">does FMCSA recommend </w:t>
      </w:r>
      <w:r w:rsidR="00692668">
        <w:rPr>
          <w:rFonts w:cstheme="minorHAnsi"/>
          <w:szCs w:val="24"/>
        </w:rPr>
        <w:t xml:space="preserve">medical examiners, </w:t>
      </w:r>
      <w:r w:rsidR="00D84455">
        <w:rPr>
          <w:rFonts w:cstheme="minorHAnsi"/>
          <w:szCs w:val="24"/>
        </w:rPr>
        <w:t>d</w:t>
      </w:r>
      <w:r w:rsidR="002124A0">
        <w:rPr>
          <w:rFonts w:cstheme="minorHAnsi"/>
          <w:szCs w:val="24"/>
        </w:rPr>
        <w:t>rivers,</w:t>
      </w:r>
      <w:r w:rsidR="00692668">
        <w:rPr>
          <w:rFonts w:cstheme="minorHAnsi"/>
          <w:szCs w:val="24"/>
        </w:rPr>
        <w:t xml:space="preserve"> and</w:t>
      </w:r>
      <w:r w:rsidR="002124A0">
        <w:rPr>
          <w:rFonts w:cstheme="minorHAnsi"/>
          <w:szCs w:val="24"/>
        </w:rPr>
        <w:t xml:space="preserve"> </w:t>
      </w:r>
      <w:r w:rsidR="003801D2">
        <w:rPr>
          <w:rFonts w:cstheme="minorHAnsi"/>
          <w:szCs w:val="24"/>
        </w:rPr>
        <w:t>motor carriers</w:t>
      </w:r>
      <w:r w:rsidR="002124A0">
        <w:rPr>
          <w:rFonts w:cstheme="minorHAnsi"/>
          <w:szCs w:val="24"/>
        </w:rPr>
        <w:t xml:space="preserve"> </w:t>
      </w:r>
      <w:r w:rsidR="00FF7E1D">
        <w:rPr>
          <w:rFonts w:cstheme="minorHAnsi"/>
          <w:szCs w:val="24"/>
        </w:rPr>
        <w:t xml:space="preserve">do </w:t>
      </w:r>
      <w:r w:rsidR="002124A0">
        <w:rPr>
          <w:rFonts w:cstheme="minorHAnsi"/>
          <w:szCs w:val="24"/>
        </w:rPr>
        <w:t>until the State is compliant?</w:t>
      </w:r>
    </w:p>
    <w:p w14:paraId="4A89AEB6" w14:textId="77777777" w:rsidR="00D542EC" w:rsidRDefault="00D542EC" w:rsidP="00D542EC">
      <w:pPr>
        <w:spacing w:before="40" w:after="40"/>
        <w:rPr>
          <w:rFonts w:cstheme="minorHAnsi"/>
          <w:szCs w:val="24"/>
        </w:rPr>
      </w:pPr>
    </w:p>
    <w:p w14:paraId="036EBD5F" w14:textId="042869F2" w:rsidR="00413629" w:rsidRPr="0007643A" w:rsidRDefault="006C2930" w:rsidP="0007643A">
      <w:pPr>
        <w:rPr>
          <w:rStyle w:val="BodyTextChar"/>
          <w:rFonts w:eastAsiaTheme="minorHAnsi" w:cstheme="minorBidi"/>
          <w:szCs w:val="24"/>
          <w:lang w:bidi="ar-SA"/>
        </w:rPr>
      </w:pPr>
      <w:r w:rsidRPr="00D56FD8">
        <w:rPr>
          <w:rStyle w:val="BodyTextChar"/>
          <w:rFonts w:ascii="Calibri" w:hAnsi="Calibri" w:cs="Calibri"/>
          <w:b/>
        </w:rPr>
        <w:t>Guidance:</w:t>
      </w:r>
      <w:r w:rsidR="00F74556" w:rsidRPr="00D56FD8">
        <w:rPr>
          <w:rStyle w:val="BodyTextChar"/>
          <w:rFonts w:ascii="Calibri" w:hAnsi="Calibri" w:cs="Calibri"/>
        </w:rPr>
        <w:t xml:space="preserve">  </w:t>
      </w:r>
      <w:r w:rsidR="00A34243">
        <w:rPr>
          <w:rStyle w:val="BodyTextChar"/>
          <w:rFonts w:ascii="Calibri" w:hAnsi="Calibri" w:cs="Calibri"/>
        </w:rPr>
        <w:t>The</w:t>
      </w:r>
      <w:r w:rsidR="00071763" w:rsidRPr="00D56FD8">
        <w:rPr>
          <w:rStyle w:val="BodyTextChar"/>
          <w:rFonts w:ascii="Calibri" w:hAnsi="Calibri" w:cs="Calibri"/>
        </w:rPr>
        <w:t xml:space="preserve"> National Registry II</w:t>
      </w:r>
      <w:r w:rsidR="00A34243">
        <w:rPr>
          <w:rStyle w:val="BodyTextChar"/>
          <w:rFonts w:ascii="Calibri" w:hAnsi="Calibri" w:cs="Calibri"/>
        </w:rPr>
        <w:t xml:space="preserve"> final rule required </w:t>
      </w:r>
      <w:r w:rsidR="007A4DB0">
        <w:rPr>
          <w:rStyle w:val="BodyTextChar"/>
          <w:rFonts w:ascii="Calibri" w:hAnsi="Calibri" w:cs="Calibri"/>
        </w:rPr>
        <w:t>S</w:t>
      </w:r>
      <w:r w:rsidR="00A34243">
        <w:rPr>
          <w:rStyle w:val="BodyTextChar"/>
          <w:rFonts w:ascii="Calibri" w:hAnsi="Calibri" w:cs="Calibri"/>
        </w:rPr>
        <w:t>tates to implement procedures</w:t>
      </w:r>
      <w:r w:rsidR="0007643A">
        <w:rPr>
          <w:rStyle w:val="BodyTextChar"/>
          <w:rFonts w:ascii="Calibri" w:hAnsi="Calibri" w:cs="Calibri"/>
        </w:rPr>
        <w:t xml:space="preserve"> by June 23, 2025,</w:t>
      </w:r>
      <w:r w:rsidR="00A34243">
        <w:rPr>
          <w:rStyle w:val="BodyTextChar"/>
          <w:rFonts w:ascii="Calibri" w:hAnsi="Calibri" w:cs="Calibri"/>
        </w:rPr>
        <w:t xml:space="preserve"> to electronically receive medical certification information from FMCSA’s National Registry and post that information to the Commercial Driver’s License Information System (CDLIS) driver record</w:t>
      </w:r>
      <w:r w:rsidR="00973456" w:rsidRPr="00D56FD8">
        <w:rPr>
          <w:rStyle w:val="BodyTextChar"/>
          <w:rFonts w:ascii="Calibri" w:hAnsi="Calibri" w:cs="Calibri"/>
        </w:rPr>
        <w:t xml:space="preserve"> (see </w:t>
      </w:r>
      <w:r w:rsidR="006D299F" w:rsidRPr="00D56FD8">
        <w:rPr>
          <w:rStyle w:val="BodyTextChar"/>
          <w:rFonts w:ascii="Calibri" w:hAnsi="Calibri" w:cs="Calibri"/>
        </w:rPr>
        <w:t xml:space="preserve">80 FR 22790, </w:t>
      </w:r>
      <w:r w:rsidR="00973456" w:rsidRPr="42A1CB89">
        <w:t>86 FR 32643)</w:t>
      </w:r>
      <w:r w:rsidR="00A34243">
        <w:t xml:space="preserve">. </w:t>
      </w:r>
      <w:bookmarkStart w:id="0" w:name="_Hlk202792471"/>
      <w:r w:rsidR="00A34243">
        <w:t>States that have not implemented</w:t>
      </w:r>
      <w:r w:rsidR="00AD62BD">
        <w:t xml:space="preserve"> </w:t>
      </w:r>
      <w:r w:rsidR="00A34243">
        <w:t>National Registry II are noncompliant</w:t>
      </w:r>
      <w:r w:rsidR="003A21A3">
        <w:t xml:space="preserve"> with 49 CFR 384.234</w:t>
      </w:r>
      <w:r w:rsidR="00A34243">
        <w:t>.</w:t>
      </w:r>
      <w:bookmarkEnd w:id="0"/>
      <w:r w:rsidR="00973456" w:rsidRPr="42A1CB89">
        <w:t xml:space="preserve"> </w:t>
      </w:r>
      <w:bookmarkStart w:id="1" w:name="_Hlk202433219"/>
      <w:r w:rsidR="003A21A3">
        <w:t xml:space="preserve">Noncompliant </w:t>
      </w:r>
      <w:r w:rsidR="007A4DB0">
        <w:t>S</w:t>
      </w:r>
      <w:r w:rsidR="003A21A3">
        <w:t xml:space="preserve">tates </w:t>
      </w:r>
      <w:r w:rsidR="0078466F">
        <w:t>are unable to receive medical certification information electronically and continu</w:t>
      </w:r>
      <w:r w:rsidR="00F628F7">
        <w:t>e</w:t>
      </w:r>
      <w:r w:rsidR="0078466F">
        <w:t xml:space="preserve"> </w:t>
      </w:r>
      <w:r w:rsidR="003A21A3">
        <w:t xml:space="preserve">to use paper Medical Examiner’s Certificates until the </w:t>
      </w:r>
      <w:r w:rsidR="007A4DB0">
        <w:t>S</w:t>
      </w:r>
      <w:r w:rsidR="003A21A3">
        <w:t xml:space="preserve">tate implements NRII. </w:t>
      </w:r>
      <w:bookmarkEnd w:id="1"/>
    </w:p>
    <w:p w14:paraId="40476EF1" w14:textId="43DB3B8B" w:rsidR="00413629" w:rsidRPr="0007643A" w:rsidRDefault="00413629" w:rsidP="0007643A">
      <w:pPr>
        <w:rPr>
          <w:szCs w:val="24"/>
        </w:rPr>
      </w:pPr>
    </w:p>
    <w:p w14:paraId="247A6F83" w14:textId="63F1D5FE" w:rsidR="00530F16" w:rsidRDefault="003A21A3">
      <w:pPr>
        <w:rPr>
          <w:rFonts w:ascii="Calibri" w:eastAsia="Tahoma" w:hAnsi="Calibri" w:cs="Calibri"/>
          <w:lang w:bidi="en-US"/>
        </w:rPr>
      </w:pPr>
      <w:r>
        <w:rPr>
          <w:rFonts w:ascii="Calibri" w:eastAsia="Tahoma" w:hAnsi="Calibri" w:cs="Calibri"/>
          <w:lang w:bidi="en-US"/>
        </w:rPr>
        <w:t>FMCSA</w:t>
      </w:r>
      <w:r w:rsidR="008A61C1" w:rsidRPr="0007643A">
        <w:rPr>
          <w:rFonts w:ascii="Calibri" w:eastAsia="Tahoma" w:hAnsi="Calibri" w:cs="Calibri"/>
          <w:lang w:bidi="en-US"/>
        </w:rPr>
        <w:t xml:space="preserve"> </w:t>
      </w:r>
      <w:r>
        <w:rPr>
          <w:rFonts w:ascii="Calibri" w:eastAsia="Tahoma" w:hAnsi="Calibri" w:cs="Calibri"/>
          <w:lang w:bidi="en-US"/>
        </w:rPr>
        <w:t xml:space="preserve">publishes the </w:t>
      </w:r>
      <w:r w:rsidR="008A61C1" w:rsidRPr="0007643A">
        <w:rPr>
          <w:rFonts w:ascii="Calibri" w:eastAsia="Tahoma" w:hAnsi="Calibri" w:cs="Calibri"/>
          <w:lang w:bidi="en-US"/>
        </w:rPr>
        <w:t xml:space="preserve">list of </w:t>
      </w:r>
      <w:r>
        <w:rPr>
          <w:rFonts w:ascii="Calibri" w:eastAsia="Tahoma" w:hAnsi="Calibri" w:cs="Calibri"/>
          <w:lang w:bidi="en-US"/>
        </w:rPr>
        <w:t xml:space="preserve">noncompliant </w:t>
      </w:r>
      <w:r w:rsidR="008A61C1" w:rsidRPr="0007643A">
        <w:rPr>
          <w:rFonts w:ascii="Calibri" w:eastAsia="Tahoma" w:hAnsi="Calibri" w:cs="Calibri"/>
          <w:lang w:bidi="en-US"/>
        </w:rPr>
        <w:t xml:space="preserve">States that have not yet implemented NRII </w:t>
      </w:r>
      <w:r>
        <w:rPr>
          <w:rFonts w:ascii="Calibri" w:eastAsia="Tahoma" w:hAnsi="Calibri" w:cs="Calibri"/>
          <w:lang w:bidi="en-US"/>
        </w:rPr>
        <w:t>on</w:t>
      </w:r>
      <w:r w:rsidR="008A61C1" w:rsidRPr="0007643A">
        <w:rPr>
          <w:rFonts w:ascii="Calibri" w:eastAsia="Tahoma" w:hAnsi="Calibri" w:cs="Calibri"/>
          <w:lang w:bidi="en-US"/>
        </w:rPr>
        <w:t xml:space="preserve"> the NRII Learning Center page: </w:t>
      </w:r>
      <w:hyperlink r:id="rId11" w:history="1">
        <w:r w:rsidR="008A61C1" w:rsidRPr="00BC5B82">
          <w:rPr>
            <w:rStyle w:val="Hyperlink"/>
            <w:rFonts w:ascii="Calibri" w:eastAsia="Tahoma" w:hAnsi="Calibri" w:cs="Calibri"/>
            <w:lang w:bidi="en-US"/>
          </w:rPr>
          <w:t>https://nationalregistry.fmcsa.dot.gov/nriilearning-center</w:t>
        </w:r>
      </w:hyperlink>
      <w:r w:rsidR="008A61C1" w:rsidRPr="0007643A">
        <w:rPr>
          <w:rFonts w:ascii="Calibri" w:eastAsia="Tahoma" w:hAnsi="Calibri" w:cs="Calibri"/>
          <w:lang w:bidi="en-US"/>
        </w:rPr>
        <w:t>.</w:t>
      </w:r>
      <w:r w:rsidR="000F4C7C">
        <w:rPr>
          <w:rFonts w:ascii="Calibri" w:eastAsia="Tahoma" w:hAnsi="Calibri" w:cs="Calibri"/>
          <w:lang w:bidi="en-US"/>
        </w:rPr>
        <w:t xml:space="preserve"> M</w:t>
      </w:r>
      <w:r w:rsidR="00630C5E">
        <w:rPr>
          <w:rFonts w:ascii="Calibri" w:eastAsia="Tahoma" w:hAnsi="Calibri" w:cs="Calibri"/>
          <w:lang w:bidi="en-US"/>
        </w:rPr>
        <w:t>edical examiners should v</w:t>
      </w:r>
      <w:r w:rsidR="00630C5E" w:rsidRPr="00630C5E">
        <w:rPr>
          <w:szCs w:val="24"/>
        </w:rPr>
        <w:t xml:space="preserve">erify the driver’s State of licensure prior to the examination against the list of States that have not implemented NRII.  </w:t>
      </w:r>
    </w:p>
    <w:p w14:paraId="007F1D21" w14:textId="77777777" w:rsidR="00530F16" w:rsidRDefault="00530F16">
      <w:pPr>
        <w:rPr>
          <w:rFonts w:ascii="Calibri" w:eastAsia="Tahoma" w:hAnsi="Calibri" w:cs="Calibri"/>
          <w:lang w:bidi="en-US"/>
        </w:rPr>
      </w:pPr>
    </w:p>
    <w:p w14:paraId="761A4635" w14:textId="14DF4304" w:rsidR="00630C5E" w:rsidRPr="0007643A" w:rsidRDefault="00502CBA" w:rsidP="0007643A">
      <w:pPr>
        <w:rPr>
          <w:rFonts w:ascii="Calibri" w:eastAsia="Tahoma" w:hAnsi="Calibri" w:cs="Calibri"/>
          <w:u w:val="single"/>
          <w:lang w:bidi="en-US"/>
        </w:rPr>
      </w:pPr>
      <w:r>
        <w:rPr>
          <w:rFonts w:ascii="Calibri" w:eastAsia="Tahoma" w:hAnsi="Calibri" w:cs="Calibri"/>
          <w:lang w:bidi="en-US"/>
        </w:rPr>
        <w:t>FMCSA recommends m</w:t>
      </w:r>
      <w:r w:rsidR="00530F16" w:rsidRPr="0007643A">
        <w:rPr>
          <w:rFonts w:ascii="Calibri" w:eastAsia="Tahoma" w:hAnsi="Calibri" w:cs="Calibri"/>
          <w:lang w:bidi="en-US"/>
        </w:rPr>
        <w:t>edical examiner</w:t>
      </w:r>
      <w:r w:rsidR="00DD085F" w:rsidRPr="0007643A">
        <w:rPr>
          <w:rFonts w:ascii="Calibri" w:eastAsia="Tahoma" w:hAnsi="Calibri" w:cs="Calibri"/>
          <w:lang w:bidi="en-US"/>
        </w:rPr>
        <w:t xml:space="preserve">s, </w:t>
      </w:r>
      <w:r w:rsidR="00530F16" w:rsidRPr="0007643A">
        <w:rPr>
          <w:rFonts w:ascii="Calibri" w:eastAsia="Tahoma" w:hAnsi="Calibri" w:cs="Calibri"/>
          <w:lang w:bidi="en-US"/>
        </w:rPr>
        <w:t>drivers</w:t>
      </w:r>
      <w:r w:rsidR="00DD085F" w:rsidRPr="0007643A">
        <w:rPr>
          <w:rFonts w:ascii="Calibri" w:eastAsia="Tahoma" w:hAnsi="Calibri" w:cs="Calibri"/>
          <w:lang w:bidi="en-US"/>
        </w:rPr>
        <w:t>, and motor carriers</w:t>
      </w:r>
      <w:r w:rsidR="00530F16" w:rsidRPr="0007643A">
        <w:rPr>
          <w:rFonts w:ascii="Calibri" w:eastAsia="Tahoma" w:hAnsi="Calibri" w:cs="Calibri"/>
          <w:lang w:bidi="en-US"/>
        </w:rPr>
        <w:t xml:space="preserve"> </w:t>
      </w:r>
      <w:r w:rsidR="007D0D98" w:rsidRPr="0007643A">
        <w:rPr>
          <w:rFonts w:ascii="Calibri" w:eastAsia="Tahoma" w:hAnsi="Calibri" w:cs="Calibri"/>
          <w:lang w:bidi="en-US"/>
        </w:rPr>
        <w:t xml:space="preserve">continue to follow the </w:t>
      </w:r>
      <w:r w:rsidR="00F628F7">
        <w:rPr>
          <w:rFonts w:ascii="Calibri" w:eastAsia="Tahoma" w:hAnsi="Calibri" w:cs="Calibri"/>
          <w:lang w:bidi="en-US"/>
        </w:rPr>
        <w:t xml:space="preserve">prior paper-based </w:t>
      </w:r>
      <w:r w:rsidR="007D0D98" w:rsidRPr="0007643A">
        <w:rPr>
          <w:rFonts w:ascii="Calibri" w:eastAsia="Tahoma" w:hAnsi="Calibri" w:cs="Calibri"/>
          <w:lang w:bidi="en-US"/>
        </w:rPr>
        <w:t xml:space="preserve">procedures </w:t>
      </w:r>
      <w:r w:rsidR="00F628F7">
        <w:rPr>
          <w:rFonts w:ascii="Calibri" w:eastAsia="Tahoma" w:hAnsi="Calibri" w:cs="Calibri"/>
          <w:lang w:bidi="en-US"/>
        </w:rPr>
        <w:t>summarized</w:t>
      </w:r>
      <w:r w:rsidR="00F628F7" w:rsidRPr="0007643A">
        <w:rPr>
          <w:rFonts w:ascii="Calibri" w:eastAsia="Tahoma" w:hAnsi="Calibri" w:cs="Calibri"/>
          <w:lang w:bidi="en-US"/>
        </w:rPr>
        <w:t xml:space="preserve"> </w:t>
      </w:r>
      <w:r w:rsidR="007D0D98" w:rsidRPr="0007643A">
        <w:rPr>
          <w:rFonts w:ascii="Calibri" w:eastAsia="Tahoma" w:hAnsi="Calibri" w:cs="Calibri"/>
          <w:lang w:bidi="en-US"/>
        </w:rPr>
        <w:t xml:space="preserve">below </w:t>
      </w:r>
      <w:r w:rsidR="00530F16" w:rsidRPr="0007643A">
        <w:rPr>
          <w:rFonts w:ascii="Calibri" w:eastAsia="Tahoma" w:hAnsi="Calibri" w:cs="Calibri"/>
          <w:lang w:bidi="en-US"/>
        </w:rPr>
        <w:t xml:space="preserve">to ensure drivers </w:t>
      </w:r>
      <w:r w:rsidR="00630C5E" w:rsidRPr="0007643A">
        <w:rPr>
          <w:rFonts w:ascii="Calibri" w:eastAsia="Tahoma" w:hAnsi="Calibri" w:cs="Calibri"/>
          <w:lang w:bidi="en-US"/>
        </w:rPr>
        <w:t xml:space="preserve">licensed in noncompliant States </w:t>
      </w:r>
      <w:r w:rsidR="00530F16" w:rsidRPr="0007643A">
        <w:rPr>
          <w:rFonts w:ascii="Calibri" w:eastAsia="Tahoma" w:hAnsi="Calibri" w:cs="Calibri"/>
          <w:lang w:bidi="en-US"/>
        </w:rPr>
        <w:t xml:space="preserve">are not negatively impacted by </w:t>
      </w:r>
      <w:r w:rsidR="00630C5E" w:rsidRPr="0007643A">
        <w:rPr>
          <w:rFonts w:ascii="Calibri" w:eastAsia="Tahoma" w:hAnsi="Calibri" w:cs="Calibri"/>
          <w:lang w:bidi="en-US"/>
        </w:rPr>
        <w:t>the</w:t>
      </w:r>
      <w:r w:rsidR="00530F16" w:rsidRPr="0007643A">
        <w:rPr>
          <w:rFonts w:ascii="Calibri" w:eastAsia="Tahoma" w:hAnsi="Calibri" w:cs="Calibri"/>
          <w:lang w:bidi="en-US"/>
        </w:rPr>
        <w:t xml:space="preserve"> State’s noncompliance</w:t>
      </w:r>
      <w:r w:rsidR="007D0D98" w:rsidRPr="0007643A">
        <w:rPr>
          <w:rFonts w:ascii="Calibri" w:eastAsia="Tahoma" w:hAnsi="Calibri" w:cs="Calibri"/>
          <w:lang w:bidi="en-US"/>
        </w:rPr>
        <w:t xml:space="preserve">. </w:t>
      </w:r>
      <w:r w:rsidR="008D3742">
        <w:rPr>
          <w:rFonts w:ascii="Calibri" w:eastAsia="Tahoma" w:hAnsi="Calibri" w:cs="Calibri"/>
          <w:lang w:bidi="en-US"/>
        </w:rPr>
        <w:t>Drivers licensed in noncompliant States may print this guidance and bring it to their physical qualification examination to inform the medical examiner of the driver’s need for the paper Medical Examiner’s Certificate, MCSA-5876.</w:t>
      </w:r>
    </w:p>
    <w:p w14:paraId="5DB77B26" w14:textId="77777777" w:rsidR="00630C5E" w:rsidRDefault="00630C5E">
      <w:pPr>
        <w:rPr>
          <w:rFonts w:ascii="Calibri" w:eastAsia="Tahoma" w:hAnsi="Calibri" w:cs="Calibri"/>
          <w:u w:val="single"/>
          <w:lang w:bidi="en-US"/>
        </w:rPr>
      </w:pPr>
    </w:p>
    <w:p w14:paraId="284986F6" w14:textId="5426D699" w:rsidR="00530F16" w:rsidRDefault="00530F16">
      <w:pPr>
        <w:rPr>
          <w:rFonts w:ascii="Calibri" w:eastAsia="Tahoma" w:hAnsi="Calibri" w:cs="Calibri"/>
          <w:u w:val="single"/>
          <w:lang w:bidi="en-US"/>
        </w:rPr>
      </w:pPr>
      <w:r>
        <w:rPr>
          <w:rFonts w:ascii="Calibri" w:eastAsia="Tahoma" w:hAnsi="Calibri" w:cs="Calibri"/>
          <w:u w:val="single"/>
          <w:lang w:bidi="en-US"/>
        </w:rPr>
        <w:t>Medical examiners:</w:t>
      </w:r>
    </w:p>
    <w:p w14:paraId="28870E22" w14:textId="77777777" w:rsidR="00530F16" w:rsidRDefault="00530F16">
      <w:pPr>
        <w:rPr>
          <w:rFonts w:ascii="Calibri" w:eastAsia="Tahoma" w:hAnsi="Calibri" w:cs="Calibri"/>
          <w:u w:val="single"/>
          <w:lang w:bidi="en-US"/>
        </w:rPr>
      </w:pPr>
    </w:p>
    <w:p w14:paraId="206E2A9A" w14:textId="21989781" w:rsidR="00530F16" w:rsidRPr="0007643A" w:rsidRDefault="00630C5E" w:rsidP="00530F16">
      <w:pPr>
        <w:pStyle w:val="ListParagraph"/>
        <w:numPr>
          <w:ilvl w:val="0"/>
          <w:numId w:val="7"/>
        </w:numPr>
        <w:rPr>
          <w:rFonts w:ascii="Calibri" w:eastAsia="Tahoma" w:hAnsi="Calibri" w:cs="Calibri"/>
          <w:u w:val="single"/>
          <w:lang w:bidi="en-US"/>
        </w:rPr>
      </w:pPr>
      <w:r>
        <w:rPr>
          <w:szCs w:val="24"/>
        </w:rPr>
        <w:t>I</w:t>
      </w:r>
      <w:r w:rsidR="00530F16" w:rsidRPr="00F74556">
        <w:rPr>
          <w:szCs w:val="24"/>
        </w:rPr>
        <w:t xml:space="preserve">ssue </w:t>
      </w:r>
      <w:r w:rsidR="00A16E9F">
        <w:rPr>
          <w:szCs w:val="24"/>
        </w:rPr>
        <w:t>a</w:t>
      </w:r>
      <w:r w:rsidR="00530F16" w:rsidRPr="00F74556">
        <w:rPr>
          <w:szCs w:val="24"/>
        </w:rPr>
        <w:t xml:space="preserve"> driver </w:t>
      </w:r>
      <w:r>
        <w:rPr>
          <w:szCs w:val="24"/>
        </w:rPr>
        <w:t xml:space="preserve">licensed in a noncompliant State </w:t>
      </w:r>
      <w:r w:rsidR="00530F16" w:rsidRPr="00F74556">
        <w:rPr>
          <w:szCs w:val="24"/>
        </w:rPr>
        <w:t>a paper Medical Examiner’s Certificate, MCSA-5876</w:t>
      </w:r>
      <w:r w:rsidR="00530F16">
        <w:rPr>
          <w:szCs w:val="24"/>
        </w:rPr>
        <w:t>,</w:t>
      </w:r>
      <w:r w:rsidR="007D0D98">
        <w:rPr>
          <w:szCs w:val="24"/>
        </w:rPr>
        <w:t xml:space="preserve"> AND </w:t>
      </w:r>
      <w:r w:rsidR="00530F16" w:rsidRPr="00F74556">
        <w:rPr>
          <w:szCs w:val="24"/>
        </w:rPr>
        <w:t>submit the examination result to the National Registry by midnight (local time) of the next calendar day</w:t>
      </w:r>
      <w:r w:rsidR="00530F16">
        <w:rPr>
          <w:szCs w:val="24"/>
        </w:rPr>
        <w:t>.</w:t>
      </w:r>
      <w:r w:rsidR="007D0D98">
        <w:rPr>
          <w:szCs w:val="24"/>
        </w:rPr>
        <w:t xml:space="preserve"> If the medical examiner does not issue the driver a paper Medical Examiner’s Certificate, the SDLA will not receive the information to update the driver record</w:t>
      </w:r>
      <w:r w:rsidR="003A2108">
        <w:rPr>
          <w:szCs w:val="24"/>
        </w:rPr>
        <w:t>.</w:t>
      </w:r>
    </w:p>
    <w:p w14:paraId="5F331401" w14:textId="77777777" w:rsidR="00530F16" w:rsidRDefault="00530F16" w:rsidP="00530F16">
      <w:pPr>
        <w:rPr>
          <w:rFonts w:ascii="Calibri" w:eastAsia="Tahoma" w:hAnsi="Calibri" w:cs="Calibri"/>
          <w:u w:val="single"/>
          <w:lang w:bidi="en-US"/>
        </w:rPr>
      </w:pPr>
    </w:p>
    <w:p w14:paraId="7382DECD" w14:textId="7F19505E" w:rsidR="00530F16" w:rsidRPr="00E71143" w:rsidRDefault="00530F16" w:rsidP="00530F16">
      <w:pPr>
        <w:rPr>
          <w:rStyle w:val="BodyTextChar"/>
          <w:rFonts w:ascii="Calibri" w:hAnsi="Calibri" w:cs="Calibri"/>
          <w:szCs w:val="24"/>
          <w:u w:val="single"/>
        </w:rPr>
      </w:pPr>
      <w:r>
        <w:rPr>
          <w:rStyle w:val="BodyTextChar"/>
          <w:rFonts w:ascii="Calibri" w:hAnsi="Calibri" w:cs="Calibri"/>
          <w:szCs w:val="24"/>
          <w:u w:val="single"/>
        </w:rPr>
        <w:t>Drivers licensed in noncompliant States</w:t>
      </w:r>
      <w:r w:rsidRPr="00E71143">
        <w:rPr>
          <w:rStyle w:val="BodyTextChar"/>
          <w:rFonts w:ascii="Calibri" w:hAnsi="Calibri" w:cs="Calibri"/>
          <w:szCs w:val="24"/>
          <w:u w:val="single"/>
        </w:rPr>
        <w:t>:</w:t>
      </w:r>
    </w:p>
    <w:p w14:paraId="7EAA66B0" w14:textId="77777777" w:rsidR="00530F16" w:rsidRPr="006604CC" w:rsidRDefault="00530F16" w:rsidP="00530F16">
      <w:pPr>
        <w:autoSpaceDE w:val="0"/>
        <w:autoSpaceDN w:val="0"/>
        <w:adjustRightInd w:val="0"/>
        <w:ind w:left="360"/>
        <w:rPr>
          <w:rFonts w:cstheme="minorHAnsi"/>
          <w:color w:val="000000"/>
          <w:szCs w:val="24"/>
        </w:rPr>
      </w:pPr>
    </w:p>
    <w:p w14:paraId="6A3276D4" w14:textId="67E8B5C4" w:rsidR="00530F16" w:rsidRPr="0007643A" w:rsidRDefault="00530F16">
      <w:pPr>
        <w:pStyle w:val="ListParagraph"/>
        <w:numPr>
          <w:ilvl w:val="0"/>
          <w:numId w:val="3"/>
        </w:numPr>
        <w:autoSpaceDE w:val="0"/>
        <w:autoSpaceDN w:val="0"/>
        <w:adjustRightInd w:val="0"/>
        <w:ind w:left="720"/>
        <w:rPr>
          <w:color w:val="000000"/>
        </w:rPr>
      </w:pPr>
      <w:r>
        <w:rPr>
          <w:color w:val="000000" w:themeColor="text1"/>
        </w:rPr>
        <w:t>S</w:t>
      </w:r>
      <w:r w:rsidRPr="42A1CB89">
        <w:rPr>
          <w:color w:val="000000" w:themeColor="text1"/>
        </w:rPr>
        <w:t>ubmit</w:t>
      </w:r>
      <w:r>
        <w:rPr>
          <w:color w:val="000000" w:themeColor="text1"/>
        </w:rPr>
        <w:t xml:space="preserve"> </w:t>
      </w:r>
      <w:r w:rsidRPr="42A1CB89">
        <w:rPr>
          <w:color w:val="000000" w:themeColor="text1"/>
        </w:rPr>
        <w:t xml:space="preserve">a paper copy of their Medical Examiner’s Certificate, MCSA-5876, to their SDLA. For questions related to the submission process, please contact the appropriate SDLA. </w:t>
      </w:r>
    </w:p>
    <w:p w14:paraId="47255AE3" w14:textId="77777777" w:rsidR="00885ABF" w:rsidRDefault="00885ABF" w:rsidP="00885ABF">
      <w:pPr>
        <w:autoSpaceDE w:val="0"/>
        <w:autoSpaceDN w:val="0"/>
        <w:adjustRightInd w:val="0"/>
        <w:rPr>
          <w:color w:val="000000"/>
          <w:u w:val="single"/>
        </w:rPr>
      </w:pPr>
    </w:p>
    <w:p w14:paraId="7251BEE9" w14:textId="77777777" w:rsidR="00B26E41" w:rsidRDefault="00B26E41" w:rsidP="00885ABF">
      <w:pPr>
        <w:autoSpaceDE w:val="0"/>
        <w:autoSpaceDN w:val="0"/>
        <w:adjustRightInd w:val="0"/>
        <w:rPr>
          <w:color w:val="000000"/>
          <w:u w:val="single"/>
        </w:rPr>
      </w:pPr>
    </w:p>
    <w:p w14:paraId="73756138" w14:textId="77777777" w:rsidR="00B26E41" w:rsidRDefault="00B26E41" w:rsidP="00885ABF">
      <w:pPr>
        <w:autoSpaceDE w:val="0"/>
        <w:autoSpaceDN w:val="0"/>
        <w:adjustRightInd w:val="0"/>
        <w:rPr>
          <w:color w:val="000000"/>
          <w:u w:val="single"/>
        </w:rPr>
      </w:pPr>
    </w:p>
    <w:p w14:paraId="497D57F5" w14:textId="77777777" w:rsidR="00B26E41" w:rsidRDefault="00B26E41" w:rsidP="00885ABF">
      <w:pPr>
        <w:autoSpaceDE w:val="0"/>
        <w:autoSpaceDN w:val="0"/>
        <w:adjustRightInd w:val="0"/>
        <w:rPr>
          <w:color w:val="000000"/>
          <w:u w:val="single"/>
        </w:rPr>
      </w:pPr>
    </w:p>
    <w:p w14:paraId="2BDBD68F" w14:textId="791F86A5" w:rsidR="00885ABF" w:rsidRDefault="00885ABF" w:rsidP="00885ABF">
      <w:pPr>
        <w:autoSpaceDE w:val="0"/>
        <w:autoSpaceDN w:val="0"/>
        <w:adjustRightInd w:val="0"/>
        <w:rPr>
          <w:color w:val="000000"/>
        </w:rPr>
      </w:pPr>
      <w:r>
        <w:rPr>
          <w:color w:val="000000"/>
          <w:u w:val="single"/>
        </w:rPr>
        <w:lastRenderedPageBreak/>
        <w:t xml:space="preserve">Motor </w:t>
      </w:r>
      <w:r w:rsidR="00F66E22">
        <w:rPr>
          <w:color w:val="000000"/>
          <w:u w:val="single"/>
        </w:rPr>
        <w:t>c</w:t>
      </w:r>
      <w:r>
        <w:rPr>
          <w:color w:val="000000"/>
          <w:u w:val="single"/>
        </w:rPr>
        <w:t xml:space="preserve">arriers that employ commercial learner’s permit or </w:t>
      </w:r>
      <w:r w:rsidR="00461B21">
        <w:rPr>
          <w:color w:val="000000"/>
          <w:u w:val="single"/>
        </w:rPr>
        <w:t>commercial driver’s license</w:t>
      </w:r>
      <w:r>
        <w:rPr>
          <w:color w:val="000000"/>
          <w:u w:val="single"/>
        </w:rPr>
        <w:t xml:space="preserve"> holders licensed in noncompliant States:</w:t>
      </w:r>
    </w:p>
    <w:p w14:paraId="779FE819" w14:textId="77777777" w:rsidR="00885ABF" w:rsidRPr="0007643A" w:rsidRDefault="00885ABF" w:rsidP="0007643A">
      <w:pPr>
        <w:autoSpaceDE w:val="0"/>
        <w:autoSpaceDN w:val="0"/>
        <w:adjustRightInd w:val="0"/>
        <w:rPr>
          <w:color w:val="000000"/>
        </w:rPr>
      </w:pPr>
    </w:p>
    <w:p w14:paraId="1925B08F" w14:textId="31510EB2" w:rsidR="00885ABF" w:rsidRPr="00F74556" w:rsidRDefault="00885ABF" w:rsidP="0007643A">
      <w:pPr>
        <w:pStyle w:val="ListParagraph"/>
        <w:numPr>
          <w:ilvl w:val="0"/>
          <w:numId w:val="3"/>
        </w:numPr>
        <w:autoSpaceDE w:val="0"/>
        <w:autoSpaceDN w:val="0"/>
        <w:adjustRightInd w:val="0"/>
        <w:ind w:left="720"/>
        <w:rPr>
          <w:color w:val="000000"/>
        </w:rPr>
      </w:pPr>
      <w:r>
        <w:rPr>
          <w:color w:val="000000" w:themeColor="text1"/>
        </w:rPr>
        <w:t xml:space="preserve">Use </w:t>
      </w:r>
      <w:r w:rsidRPr="00E27BFD">
        <w:rPr>
          <w:color w:val="000000" w:themeColor="text1"/>
        </w:rPr>
        <w:t>a copy of the driver’s current medical examiner's certificate that was submitted to the SDLA as proof of the driver's medical certification for up to 15 days after the date it was issued and place a copy in the driver’s qualification file.</w:t>
      </w:r>
    </w:p>
    <w:p w14:paraId="24547AD3" w14:textId="77777777" w:rsidR="007D0D98" w:rsidRDefault="007D0D98" w:rsidP="0007643A">
      <w:pPr>
        <w:pStyle w:val="ListParagraph"/>
        <w:rPr>
          <w:color w:val="000000"/>
        </w:rPr>
      </w:pPr>
    </w:p>
    <w:p w14:paraId="3643522A" w14:textId="0F19C354" w:rsidR="006C2930" w:rsidRPr="00877377" w:rsidRDefault="006C2930" w:rsidP="006C29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Contact Info:</w:t>
      </w:r>
      <w:bookmarkStart w:id="2" w:name="_Hlk176880164"/>
      <w:r w:rsidR="00877377" w:rsidRPr="00877377">
        <w:t xml:space="preserve"> </w:t>
      </w:r>
      <w:r w:rsidR="00877377">
        <w:t xml:space="preserve"> </w:t>
      </w:r>
      <w:bookmarkEnd w:id="2"/>
      <w:r w:rsidR="00877377" w:rsidRPr="00877377">
        <w:rPr>
          <w:rStyle w:val="normaltextrun"/>
          <w:rFonts w:ascii="Calibri" w:hAnsi="Calibri" w:cs="Calibri"/>
        </w:rPr>
        <w:t xml:space="preserve">FMCSA Medical Programs Division, </w:t>
      </w:r>
      <w:hyperlink r:id="rId12" w:history="1">
        <w:r w:rsidR="00877377" w:rsidRPr="00F63877">
          <w:rPr>
            <w:rStyle w:val="Hyperlink"/>
            <w:rFonts w:ascii="Calibri" w:hAnsi="Calibri" w:cs="Calibri"/>
          </w:rPr>
          <w:t>FMCSAMedical@dot.gov</w:t>
        </w:r>
      </w:hyperlink>
      <w:r w:rsidR="00877377" w:rsidRPr="00877377">
        <w:rPr>
          <w:rStyle w:val="normaltextrun"/>
          <w:rFonts w:ascii="Calibri" w:hAnsi="Calibri" w:cs="Calibri"/>
        </w:rPr>
        <w:t>.</w:t>
      </w:r>
    </w:p>
    <w:p w14:paraId="4FB3F338" w14:textId="77777777" w:rsidR="006C2930" w:rsidRDefault="006C2930" w:rsidP="006C293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45867CA4" w14:textId="77777777" w:rsidR="006C2930" w:rsidRDefault="006C2930" w:rsidP="006C2930">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3687C7D" w14:textId="2C3861F2" w:rsidR="006C2930" w:rsidRDefault="006C2930" w:rsidP="006C293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w:t>
      </w:r>
      <w:r w:rsidR="00F22AD8">
        <w:rPr>
          <w:rStyle w:val="normaltextrun"/>
          <w:rFonts w:ascii="Calibri" w:hAnsi="Calibri" w:cs="Calibri"/>
          <w:i/>
          <w:iCs/>
        </w:rPr>
        <w:t xml:space="preserve"> </w:t>
      </w:r>
      <w:r w:rsidR="00F22AD8" w:rsidRPr="00F22AD8">
        <w:rPr>
          <w:rStyle w:val="normaltextrun"/>
          <w:rFonts w:ascii="Calibri" w:hAnsi="Calibri" w:cs="Calibri"/>
          <w:i/>
          <w:iCs/>
        </w:rPr>
        <w:t xml:space="preserve">guidance is not legally binding </w:t>
      </w:r>
      <w:proofErr w:type="gramStart"/>
      <w:r w:rsidR="00F22AD8" w:rsidRPr="00F22AD8">
        <w:rPr>
          <w:rStyle w:val="normaltextrun"/>
          <w:rFonts w:ascii="Calibri" w:hAnsi="Calibri" w:cs="Calibri"/>
          <w:i/>
          <w:iCs/>
        </w:rPr>
        <w:t>in its own right and</w:t>
      </w:r>
      <w:proofErr w:type="gramEnd"/>
      <w:r w:rsidR="00F22AD8" w:rsidRPr="00F22AD8">
        <w:rPr>
          <w:rStyle w:val="normaltextrun"/>
          <w:rFonts w:ascii="Calibri" w:hAnsi="Calibri" w:cs="Calibri"/>
          <w:i/>
          <w:iCs/>
        </w:rPr>
        <w:t xml:space="preserve"> will not be relied upon by the Department as a separate basis for affirmative enforcement action or other administrative penalty.  Conformity with this guidance (as distinct from existing statutes and regulations) is voluntary only, and non-conformity will not affect rights and obligations under existing statutes and regulations</w:t>
      </w:r>
      <w:r>
        <w:rPr>
          <w:rStyle w:val="normaltextrun"/>
          <w:rFonts w:ascii="Calibri" w:hAnsi="Calibri" w:cs="Calibri"/>
          <w:i/>
          <w:iCs/>
        </w:rPr>
        <w:t>.</w:t>
      </w:r>
      <w:r>
        <w:rPr>
          <w:rStyle w:val="eop"/>
          <w:rFonts w:ascii="Calibri" w:hAnsi="Calibri" w:cs="Calibri"/>
        </w:rPr>
        <w:t> </w:t>
      </w:r>
    </w:p>
    <w:p w14:paraId="6A7CAA3D" w14:textId="77777777" w:rsidR="006C2930" w:rsidRDefault="006C2930" w:rsidP="006C293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B9BD667" w14:textId="4B7C05F9" w:rsidR="006C2930" w:rsidRDefault="006C2930" w:rsidP="006C2930">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w:t>
      </w:r>
      <w:r w:rsidR="00877377">
        <w:rPr>
          <w:rStyle w:val="normaltextrun"/>
          <w:rFonts w:ascii="Calibri" w:hAnsi="Calibri" w:cs="Calibri"/>
          <w:b/>
          <w:bCs/>
        </w:rPr>
        <w:t xml:space="preserve">  National Registry II Implementation</w:t>
      </w:r>
      <w:r>
        <w:rPr>
          <w:rStyle w:val="eop"/>
          <w:rFonts w:ascii="Calibri" w:hAnsi="Calibri" w:cs="Calibri"/>
        </w:rPr>
        <w:t> </w:t>
      </w:r>
    </w:p>
    <w:p w14:paraId="347D0B01" w14:textId="77777777" w:rsidR="006C2930" w:rsidRDefault="006C2930" w:rsidP="006C2930">
      <w:pPr>
        <w:pStyle w:val="paragraph"/>
        <w:spacing w:before="0" w:beforeAutospacing="0" w:after="0" w:afterAutospacing="0"/>
        <w:textAlignment w:val="baseline"/>
        <w:rPr>
          <w:rFonts w:ascii="Segoe UI" w:hAnsi="Segoe UI" w:cs="Segoe UI"/>
          <w:sz w:val="18"/>
          <w:szCs w:val="18"/>
        </w:rPr>
      </w:pPr>
    </w:p>
    <w:p w14:paraId="3C1BFA2F" w14:textId="1CA799A6" w:rsidR="006C2930" w:rsidRDefault="006C2930" w:rsidP="006C2930">
      <w:pPr>
        <w:pStyle w:val="paragraph"/>
        <w:spacing w:before="0" w:beforeAutospacing="0" w:after="0" w:afterAutospacing="0"/>
        <w:textAlignment w:val="baseline"/>
        <w:rPr>
          <w:rStyle w:val="eop"/>
          <w:rFonts w:ascii="Calibri" w:hAnsi="Calibri" w:cs="Calibri"/>
        </w:rPr>
      </w:pPr>
      <w:r w:rsidRPr="2790D86A">
        <w:rPr>
          <w:rStyle w:val="normaltextrun"/>
          <w:rFonts w:ascii="Calibri" w:hAnsi="Calibri" w:cs="Calibri"/>
        </w:rPr>
        <w:t xml:space="preserve">Effective Date: </w:t>
      </w:r>
      <w:r w:rsidR="00B26E41">
        <w:rPr>
          <w:rStyle w:val="normaltextrun"/>
          <w:rFonts w:ascii="Calibri" w:hAnsi="Calibri" w:cs="Calibri"/>
        </w:rPr>
        <w:t>Monday, July 7, 2025</w:t>
      </w:r>
    </w:p>
    <w:p w14:paraId="1859A83B" w14:textId="77777777" w:rsidR="006C2930" w:rsidRDefault="006C2930" w:rsidP="006C2930">
      <w:pPr>
        <w:pStyle w:val="paragraph"/>
        <w:spacing w:before="0" w:beforeAutospacing="0" w:after="0" w:afterAutospacing="0"/>
        <w:textAlignment w:val="baseline"/>
        <w:rPr>
          <w:rFonts w:ascii="Segoe UI" w:hAnsi="Segoe UI" w:cs="Segoe UI"/>
          <w:sz w:val="18"/>
          <w:szCs w:val="18"/>
        </w:rPr>
      </w:pPr>
    </w:p>
    <w:p w14:paraId="42EB173C" w14:textId="35FA641A" w:rsidR="006C2930" w:rsidRDefault="006C2930" w:rsidP="009C41C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Issued Date: </w:t>
      </w:r>
      <w:r w:rsidR="00B26E41">
        <w:rPr>
          <w:rStyle w:val="normaltextrun"/>
          <w:rFonts w:ascii="Calibri" w:hAnsi="Calibri" w:cs="Calibri"/>
        </w:rPr>
        <w:t>Monday, July 7, 2025</w:t>
      </w:r>
    </w:p>
    <w:sectPr w:rsidR="006C2930" w:rsidSect="00EC79C3">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0D55" w14:textId="77777777" w:rsidR="009412B3" w:rsidRDefault="009412B3" w:rsidP="0078796C">
      <w:r>
        <w:separator/>
      </w:r>
    </w:p>
  </w:endnote>
  <w:endnote w:type="continuationSeparator" w:id="0">
    <w:p w14:paraId="52DFBD47" w14:textId="77777777" w:rsidR="009412B3" w:rsidRDefault="009412B3" w:rsidP="0078796C">
      <w:r>
        <w:continuationSeparator/>
      </w:r>
    </w:p>
  </w:endnote>
  <w:endnote w:type="continuationNotice" w:id="1">
    <w:p w14:paraId="36344B2C" w14:textId="77777777" w:rsidR="009412B3" w:rsidRDefault="00941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635404"/>
      <w:docPartObj>
        <w:docPartGallery w:val="Page Numbers (Bottom of Page)"/>
        <w:docPartUnique/>
      </w:docPartObj>
    </w:sdtPr>
    <w:sdtEndPr>
      <w:rPr>
        <w:noProof/>
      </w:rPr>
    </w:sdtEndPr>
    <w:sdtContent>
      <w:p w14:paraId="0009693D" w14:textId="7F31DE8B" w:rsidR="0078796C" w:rsidRDefault="007879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0D0077" w14:textId="77777777" w:rsidR="0078796C" w:rsidRDefault="00787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F207" w14:textId="77777777" w:rsidR="009412B3" w:rsidRDefault="009412B3" w:rsidP="0078796C">
      <w:r>
        <w:separator/>
      </w:r>
    </w:p>
  </w:footnote>
  <w:footnote w:type="continuationSeparator" w:id="0">
    <w:p w14:paraId="1D0C8D8B" w14:textId="77777777" w:rsidR="009412B3" w:rsidRDefault="009412B3" w:rsidP="0078796C">
      <w:r>
        <w:continuationSeparator/>
      </w:r>
    </w:p>
  </w:footnote>
  <w:footnote w:type="continuationNotice" w:id="1">
    <w:p w14:paraId="36A2DF07" w14:textId="77777777" w:rsidR="009412B3" w:rsidRDefault="009412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7D9"/>
    <w:multiLevelType w:val="hybridMultilevel"/>
    <w:tmpl w:val="81C8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65173"/>
    <w:multiLevelType w:val="hybridMultilevel"/>
    <w:tmpl w:val="D318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50BF2"/>
    <w:multiLevelType w:val="hybridMultilevel"/>
    <w:tmpl w:val="0AC44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37B9F"/>
    <w:multiLevelType w:val="hybridMultilevel"/>
    <w:tmpl w:val="8D16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F55C7A"/>
    <w:multiLevelType w:val="hybridMultilevel"/>
    <w:tmpl w:val="D88E6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9F1FC6"/>
    <w:multiLevelType w:val="hybridMultilevel"/>
    <w:tmpl w:val="3A32ECEC"/>
    <w:lvl w:ilvl="0" w:tplc="0D80504E">
      <w:numFmt w:val="bullet"/>
      <w:lvlText w:val="•"/>
      <w:lvlJc w:val="left"/>
      <w:pPr>
        <w:ind w:left="3600" w:hanging="360"/>
      </w:pPr>
      <w:rPr>
        <w:rFonts w:ascii="Calibri" w:eastAsiaTheme="minorHAnsi" w:hAnsi="Calibri" w:cs="Calibri"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7B066B8A"/>
    <w:multiLevelType w:val="hybridMultilevel"/>
    <w:tmpl w:val="CAC80964"/>
    <w:lvl w:ilvl="0" w:tplc="0D805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642942">
    <w:abstractNumId w:val="1"/>
  </w:num>
  <w:num w:numId="2" w16cid:durableId="122967070">
    <w:abstractNumId w:val="3"/>
  </w:num>
  <w:num w:numId="3" w16cid:durableId="1422722054">
    <w:abstractNumId w:val="5"/>
  </w:num>
  <w:num w:numId="4" w16cid:durableId="910887053">
    <w:abstractNumId w:val="2"/>
  </w:num>
  <w:num w:numId="5" w16cid:durableId="674721752">
    <w:abstractNumId w:val="6"/>
  </w:num>
  <w:num w:numId="6" w16cid:durableId="1694838288">
    <w:abstractNumId w:val="4"/>
  </w:num>
  <w:num w:numId="7" w16cid:durableId="137195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DB"/>
    <w:rsid w:val="0004776B"/>
    <w:rsid w:val="00054FA1"/>
    <w:rsid w:val="00071763"/>
    <w:rsid w:val="0007643A"/>
    <w:rsid w:val="00081309"/>
    <w:rsid w:val="00081E2B"/>
    <w:rsid w:val="0008331E"/>
    <w:rsid w:val="000A6437"/>
    <w:rsid w:val="000C3700"/>
    <w:rsid w:val="000D05C8"/>
    <w:rsid w:val="000D2336"/>
    <w:rsid w:val="000E5C41"/>
    <w:rsid w:val="000F4C7C"/>
    <w:rsid w:val="001059D7"/>
    <w:rsid w:val="001111F7"/>
    <w:rsid w:val="00124C85"/>
    <w:rsid w:val="0013097C"/>
    <w:rsid w:val="001312C2"/>
    <w:rsid w:val="00135A3E"/>
    <w:rsid w:val="00146645"/>
    <w:rsid w:val="00154339"/>
    <w:rsid w:val="001606A2"/>
    <w:rsid w:val="00167531"/>
    <w:rsid w:val="0018167C"/>
    <w:rsid w:val="001913A6"/>
    <w:rsid w:val="001913AA"/>
    <w:rsid w:val="001919A9"/>
    <w:rsid w:val="001963E0"/>
    <w:rsid w:val="00197D76"/>
    <w:rsid w:val="001A3818"/>
    <w:rsid w:val="001C1828"/>
    <w:rsid w:val="001F0E2A"/>
    <w:rsid w:val="001F77B7"/>
    <w:rsid w:val="002124A0"/>
    <w:rsid w:val="00231B33"/>
    <w:rsid w:val="00234884"/>
    <w:rsid w:val="00264993"/>
    <w:rsid w:val="00272BB9"/>
    <w:rsid w:val="00276980"/>
    <w:rsid w:val="002775BE"/>
    <w:rsid w:val="0028075C"/>
    <w:rsid w:val="002E114F"/>
    <w:rsid w:val="00301AB7"/>
    <w:rsid w:val="003125F8"/>
    <w:rsid w:val="00315829"/>
    <w:rsid w:val="00321EF8"/>
    <w:rsid w:val="00327750"/>
    <w:rsid w:val="00346188"/>
    <w:rsid w:val="003478E7"/>
    <w:rsid w:val="0035537F"/>
    <w:rsid w:val="00367895"/>
    <w:rsid w:val="003679C5"/>
    <w:rsid w:val="003801D2"/>
    <w:rsid w:val="0038192A"/>
    <w:rsid w:val="0039162F"/>
    <w:rsid w:val="003A2108"/>
    <w:rsid w:val="003A21A3"/>
    <w:rsid w:val="003A259A"/>
    <w:rsid w:val="003D72C6"/>
    <w:rsid w:val="00413629"/>
    <w:rsid w:val="00424172"/>
    <w:rsid w:val="004428D3"/>
    <w:rsid w:val="00442DBD"/>
    <w:rsid w:val="00450A55"/>
    <w:rsid w:val="00451744"/>
    <w:rsid w:val="00461B21"/>
    <w:rsid w:val="00465067"/>
    <w:rsid w:val="004770A4"/>
    <w:rsid w:val="004C4256"/>
    <w:rsid w:val="004D3A56"/>
    <w:rsid w:val="004D4ED7"/>
    <w:rsid w:val="004F712C"/>
    <w:rsid w:val="004F78B4"/>
    <w:rsid w:val="00502CBA"/>
    <w:rsid w:val="005052C0"/>
    <w:rsid w:val="00512B4B"/>
    <w:rsid w:val="00530F16"/>
    <w:rsid w:val="00536CA6"/>
    <w:rsid w:val="005471BA"/>
    <w:rsid w:val="005504AA"/>
    <w:rsid w:val="0057581E"/>
    <w:rsid w:val="005C4B26"/>
    <w:rsid w:val="005F545B"/>
    <w:rsid w:val="005F62AC"/>
    <w:rsid w:val="0061571D"/>
    <w:rsid w:val="0061709C"/>
    <w:rsid w:val="00626A74"/>
    <w:rsid w:val="00630C5E"/>
    <w:rsid w:val="00647CE5"/>
    <w:rsid w:val="006510B8"/>
    <w:rsid w:val="006604CC"/>
    <w:rsid w:val="006605DA"/>
    <w:rsid w:val="006735A2"/>
    <w:rsid w:val="00692668"/>
    <w:rsid w:val="006C2930"/>
    <w:rsid w:val="006D299F"/>
    <w:rsid w:val="006E03E4"/>
    <w:rsid w:val="006E51E4"/>
    <w:rsid w:val="006E6496"/>
    <w:rsid w:val="007021A2"/>
    <w:rsid w:val="00735A74"/>
    <w:rsid w:val="007702BF"/>
    <w:rsid w:val="007723DC"/>
    <w:rsid w:val="00776BA7"/>
    <w:rsid w:val="0078466F"/>
    <w:rsid w:val="0078796C"/>
    <w:rsid w:val="00791062"/>
    <w:rsid w:val="0079687D"/>
    <w:rsid w:val="007A21FE"/>
    <w:rsid w:val="007A2F50"/>
    <w:rsid w:val="007A4DB0"/>
    <w:rsid w:val="007B2872"/>
    <w:rsid w:val="007B483F"/>
    <w:rsid w:val="007C7948"/>
    <w:rsid w:val="007D0D98"/>
    <w:rsid w:val="007E59A3"/>
    <w:rsid w:val="00810B67"/>
    <w:rsid w:val="00814DBF"/>
    <w:rsid w:val="008160C8"/>
    <w:rsid w:val="00816118"/>
    <w:rsid w:val="0082144F"/>
    <w:rsid w:val="00836DC7"/>
    <w:rsid w:val="00863914"/>
    <w:rsid w:val="00877377"/>
    <w:rsid w:val="00885729"/>
    <w:rsid w:val="00885ABF"/>
    <w:rsid w:val="008A61C1"/>
    <w:rsid w:val="008A62EA"/>
    <w:rsid w:val="008C53C4"/>
    <w:rsid w:val="008D193D"/>
    <w:rsid w:val="008D3742"/>
    <w:rsid w:val="008F0EEA"/>
    <w:rsid w:val="009010F9"/>
    <w:rsid w:val="009322B4"/>
    <w:rsid w:val="00937F65"/>
    <w:rsid w:val="009412B3"/>
    <w:rsid w:val="00941BE0"/>
    <w:rsid w:val="00941FF9"/>
    <w:rsid w:val="009467D1"/>
    <w:rsid w:val="009604AB"/>
    <w:rsid w:val="00961664"/>
    <w:rsid w:val="009618D2"/>
    <w:rsid w:val="00973456"/>
    <w:rsid w:val="0098785C"/>
    <w:rsid w:val="00987C75"/>
    <w:rsid w:val="0099344F"/>
    <w:rsid w:val="00994574"/>
    <w:rsid w:val="009A1405"/>
    <w:rsid w:val="009A3F86"/>
    <w:rsid w:val="009B2747"/>
    <w:rsid w:val="009C385F"/>
    <w:rsid w:val="009C41C5"/>
    <w:rsid w:val="009E485C"/>
    <w:rsid w:val="00A046A4"/>
    <w:rsid w:val="00A16E9F"/>
    <w:rsid w:val="00A21E74"/>
    <w:rsid w:val="00A235D5"/>
    <w:rsid w:val="00A24F94"/>
    <w:rsid w:val="00A34243"/>
    <w:rsid w:val="00A3518F"/>
    <w:rsid w:val="00A456C8"/>
    <w:rsid w:val="00AA0607"/>
    <w:rsid w:val="00AA0E27"/>
    <w:rsid w:val="00AC06E0"/>
    <w:rsid w:val="00AC1495"/>
    <w:rsid w:val="00AC28DA"/>
    <w:rsid w:val="00AC7B71"/>
    <w:rsid w:val="00AD62BD"/>
    <w:rsid w:val="00AF5282"/>
    <w:rsid w:val="00B13C04"/>
    <w:rsid w:val="00B20E02"/>
    <w:rsid w:val="00B2361B"/>
    <w:rsid w:val="00B26E41"/>
    <w:rsid w:val="00B31ED7"/>
    <w:rsid w:val="00B52ECB"/>
    <w:rsid w:val="00B55AE6"/>
    <w:rsid w:val="00B7165F"/>
    <w:rsid w:val="00B741C8"/>
    <w:rsid w:val="00B85C21"/>
    <w:rsid w:val="00B91A11"/>
    <w:rsid w:val="00B92E2A"/>
    <w:rsid w:val="00B93C6E"/>
    <w:rsid w:val="00B9460E"/>
    <w:rsid w:val="00B94CBC"/>
    <w:rsid w:val="00B955E6"/>
    <w:rsid w:val="00BB00DA"/>
    <w:rsid w:val="00BB522F"/>
    <w:rsid w:val="00BC5B82"/>
    <w:rsid w:val="00BE3F9A"/>
    <w:rsid w:val="00BE4021"/>
    <w:rsid w:val="00BF39C8"/>
    <w:rsid w:val="00BF432E"/>
    <w:rsid w:val="00C043C3"/>
    <w:rsid w:val="00C06234"/>
    <w:rsid w:val="00C35B33"/>
    <w:rsid w:val="00C80DF0"/>
    <w:rsid w:val="00C8147E"/>
    <w:rsid w:val="00C8785C"/>
    <w:rsid w:val="00CC43E7"/>
    <w:rsid w:val="00CD774E"/>
    <w:rsid w:val="00CF73FF"/>
    <w:rsid w:val="00D1708D"/>
    <w:rsid w:val="00D542EC"/>
    <w:rsid w:val="00D56FD8"/>
    <w:rsid w:val="00D66A20"/>
    <w:rsid w:val="00D77CAF"/>
    <w:rsid w:val="00D84455"/>
    <w:rsid w:val="00D92F8D"/>
    <w:rsid w:val="00DC0BD8"/>
    <w:rsid w:val="00DC2D47"/>
    <w:rsid w:val="00DD085F"/>
    <w:rsid w:val="00DD6CDF"/>
    <w:rsid w:val="00DE28DB"/>
    <w:rsid w:val="00DE5676"/>
    <w:rsid w:val="00E1525D"/>
    <w:rsid w:val="00E30FAF"/>
    <w:rsid w:val="00E33ACF"/>
    <w:rsid w:val="00E343F2"/>
    <w:rsid w:val="00E423B9"/>
    <w:rsid w:val="00E43ADC"/>
    <w:rsid w:val="00E47C42"/>
    <w:rsid w:val="00E50653"/>
    <w:rsid w:val="00E60332"/>
    <w:rsid w:val="00E71143"/>
    <w:rsid w:val="00E91C00"/>
    <w:rsid w:val="00EA74E5"/>
    <w:rsid w:val="00EB1A8B"/>
    <w:rsid w:val="00EB6ED8"/>
    <w:rsid w:val="00EC79C3"/>
    <w:rsid w:val="00EF763B"/>
    <w:rsid w:val="00F137F1"/>
    <w:rsid w:val="00F22AD8"/>
    <w:rsid w:val="00F54006"/>
    <w:rsid w:val="00F628F7"/>
    <w:rsid w:val="00F66E22"/>
    <w:rsid w:val="00F74556"/>
    <w:rsid w:val="00F853DA"/>
    <w:rsid w:val="00F92C4E"/>
    <w:rsid w:val="00FA0F62"/>
    <w:rsid w:val="00FA1159"/>
    <w:rsid w:val="00FC23B3"/>
    <w:rsid w:val="00FD1927"/>
    <w:rsid w:val="00FE6B73"/>
    <w:rsid w:val="00FF7E1D"/>
    <w:rsid w:val="019BF898"/>
    <w:rsid w:val="066C086F"/>
    <w:rsid w:val="09356D4C"/>
    <w:rsid w:val="0DB18AF9"/>
    <w:rsid w:val="14576CA3"/>
    <w:rsid w:val="1659DF7A"/>
    <w:rsid w:val="189E41DC"/>
    <w:rsid w:val="1E7C9D4A"/>
    <w:rsid w:val="1FCEFA63"/>
    <w:rsid w:val="21FF5B71"/>
    <w:rsid w:val="23D1E4DA"/>
    <w:rsid w:val="25580C7B"/>
    <w:rsid w:val="2DF0D572"/>
    <w:rsid w:val="2F35099F"/>
    <w:rsid w:val="32C759BD"/>
    <w:rsid w:val="3B8E4B37"/>
    <w:rsid w:val="3E11E7B4"/>
    <w:rsid w:val="3F8BDD55"/>
    <w:rsid w:val="42A1CB89"/>
    <w:rsid w:val="42DD6F04"/>
    <w:rsid w:val="49080570"/>
    <w:rsid w:val="49480A62"/>
    <w:rsid w:val="555D6BA8"/>
    <w:rsid w:val="5CCF9600"/>
    <w:rsid w:val="5DD667E5"/>
    <w:rsid w:val="5E01F89D"/>
    <w:rsid w:val="5EC5F9EC"/>
    <w:rsid w:val="6ACBDA59"/>
    <w:rsid w:val="6B7AEFD7"/>
    <w:rsid w:val="77860D5B"/>
    <w:rsid w:val="7D9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CBF37"/>
  <w15:chartTrackingRefBased/>
  <w15:docId w15:val="{237BD4A4-C659-48A3-8CEB-8200E5F4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1D2"/>
    <w:pPr>
      <w:spacing w:after="0" w:line="240" w:lineRule="auto"/>
    </w:pPr>
    <w:rPr>
      <w:sz w:val="24"/>
    </w:rPr>
  </w:style>
  <w:style w:type="paragraph" w:styleId="Heading2">
    <w:name w:val="heading 2"/>
    <w:basedOn w:val="Normal"/>
    <w:next w:val="Normal"/>
    <w:link w:val="Heading2Char"/>
    <w:uiPriority w:val="9"/>
    <w:unhideWhenUsed/>
    <w:qFormat/>
    <w:rsid w:val="00DE28DB"/>
    <w:pPr>
      <w:keepNext/>
      <w:keepLines/>
      <w:spacing w:before="40" w:line="259" w:lineRule="auto"/>
      <w:outlineLvl w:val="1"/>
    </w:pPr>
    <w:rPr>
      <w:rFonts w:asciiTheme="majorHAnsi" w:eastAsiaTheme="majorEastAsia" w:hAnsiTheme="majorHAnsi"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8DB"/>
    <w:rPr>
      <w:rFonts w:asciiTheme="majorHAnsi" w:eastAsiaTheme="majorEastAsia" w:hAnsiTheme="majorHAnsi" w:cstheme="majorBidi"/>
      <w:b/>
      <w:szCs w:val="26"/>
    </w:rPr>
  </w:style>
  <w:style w:type="paragraph" w:styleId="NoSpacing">
    <w:name w:val="No Spacing"/>
    <w:uiPriority w:val="1"/>
    <w:qFormat/>
    <w:rsid w:val="00DE28DB"/>
    <w:pPr>
      <w:spacing w:after="0" w:line="240" w:lineRule="auto"/>
    </w:pPr>
  </w:style>
  <w:style w:type="character" w:styleId="Hyperlink">
    <w:name w:val="Hyperlink"/>
    <w:basedOn w:val="DefaultParagraphFont"/>
    <w:uiPriority w:val="99"/>
    <w:unhideWhenUsed/>
    <w:rsid w:val="00885729"/>
    <w:rPr>
      <w:color w:val="0563C1" w:themeColor="hyperlink"/>
      <w:u w:val="single"/>
    </w:rPr>
  </w:style>
  <w:style w:type="character" w:styleId="UnresolvedMention">
    <w:name w:val="Unresolved Mention"/>
    <w:basedOn w:val="DefaultParagraphFont"/>
    <w:uiPriority w:val="99"/>
    <w:semiHidden/>
    <w:unhideWhenUsed/>
    <w:rsid w:val="00885729"/>
    <w:rPr>
      <w:color w:val="605E5C"/>
      <w:shd w:val="clear" w:color="auto" w:fill="E1DFDD"/>
    </w:rPr>
  </w:style>
  <w:style w:type="paragraph" w:styleId="Header">
    <w:name w:val="header"/>
    <w:basedOn w:val="Normal"/>
    <w:link w:val="HeaderChar"/>
    <w:uiPriority w:val="99"/>
    <w:unhideWhenUsed/>
    <w:rsid w:val="0078796C"/>
    <w:pPr>
      <w:tabs>
        <w:tab w:val="center" w:pos="4680"/>
        <w:tab w:val="right" w:pos="9360"/>
      </w:tabs>
    </w:pPr>
  </w:style>
  <w:style w:type="character" w:customStyle="1" w:styleId="HeaderChar">
    <w:name w:val="Header Char"/>
    <w:basedOn w:val="DefaultParagraphFont"/>
    <w:link w:val="Header"/>
    <w:uiPriority w:val="99"/>
    <w:rsid w:val="0078796C"/>
    <w:rPr>
      <w:sz w:val="24"/>
    </w:rPr>
  </w:style>
  <w:style w:type="paragraph" w:styleId="Footer">
    <w:name w:val="footer"/>
    <w:basedOn w:val="Normal"/>
    <w:link w:val="FooterChar"/>
    <w:uiPriority w:val="99"/>
    <w:unhideWhenUsed/>
    <w:rsid w:val="0078796C"/>
    <w:pPr>
      <w:tabs>
        <w:tab w:val="center" w:pos="4680"/>
        <w:tab w:val="right" w:pos="9360"/>
      </w:tabs>
    </w:pPr>
  </w:style>
  <w:style w:type="character" w:customStyle="1" w:styleId="FooterChar">
    <w:name w:val="Footer Char"/>
    <w:basedOn w:val="DefaultParagraphFont"/>
    <w:link w:val="Footer"/>
    <w:uiPriority w:val="99"/>
    <w:rsid w:val="0078796C"/>
    <w:rPr>
      <w:sz w:val="24"/>
    </w:rPr>
  </w:style>
  <w:style w:type="character" w:styleId="FollowedHyperlink">
    <w:name w:val="FollowedHyperlink"/>
    <w:basedOn w:val="DefaultParagraphFont"/>
    <w:uiPriority w:val="99"/>
    <w:semiHidden/>
    <w:unhideWhenUsed/>
    <w:rsid w:val="0078796C"/>
    <w:rPr>
      <w:color w:val="954F72" w:themeColor="followedHyperlink"/>
      <w:u w:val="single"/>
    </w:rPr>
  </w:style>
  <w:style w:type="character" w:styleId="CommentReference">
    <w:name w:val="annotation reference"/>
    <w:basedOn w:val="DefaultParagraphFont"/>
    <w:uiPriority w:val="99"/>
    <w:semiHidden/>
    <w:unhideWhenUsed/>
    <w:rsid w:val="00CC43E7"/>
    <w:rPr>
      <w:sz w:val="16"/>
      <w:szCs w:val="16"/>
    </w:rPr>
  </w:style>
  <w:style w:type="paragraph" w:styleId="CommentText">
    <w:name w:val="annotation text"/>
    <w:basedOn w:val="Normal"/>
    <w:link w:val="CommentTextChar"/>
    <w:uiPriority w:val="99"/>
    <w:unhideWhenUsed/>
    <w:rsid w:val="00CC43E7"/>
    <w:rPr>
      <w:sz w:val="20"/>
      <w:szCs w:val="20"/>
    </w:rPr>
  </w:style>
  <w:style w:type="character" w:customStyle="1" w:styleId="CommentTextChar">
    <w:name w:val="Comment Text Char"/>
    <w:basedOn w:val="DefaultParagraphFont"/>
    <w:link w:val="CommentText"/>
    <w:uiPriority w:val="99"/>
    <w:rsid w:val="00CC43E7"/>
    <w:rPr>
      <w:sz w:val="20"/>
      <w:szCs w:val="20"/>
    </w:rPr>
  </w:style>
  <w:style w:type="paragraph" w:styleId="CommentSubject">
    <w:name w:val="annotation subject"/>
    <w:basedOn w:val="CommentText"/>
    <w:next w:val="CommentText"/>
    <w:link w:val="CommentSubjectChar"/>
    <w:uiPriority w:val="99"/>
    <w:semiHidden/>
    <w:unhideWhenUsed/>
    <w:rsid w:val="00CC43E7"/>
    <w:rPr>
      <w:b/>
      <w:bCs/>
    </w:rPr>
  </w:style>
  <w:style w:type="character" w:customStyle="1" w:styleId="CommentSubjectChar">
    <w:name w:val="Comment Subject Char"/>
    <w:basedOn w:val="CommentTextChar"/>
    <w:link w:val="CommentSubject"/>
    <w:uiPriority w:val="99"/>
    <w:semiHidden/>
    <w:rsid w:val="00CC43E7"/>
    <w:rPr>
      <w:b/>
      <w:bCs/>
      <w:sz w:val="20"/>
      <w:szCs w:val="20"/>
    </w:rPr>
  </w:style>
  <w:style w:type="paragraph" w:customStyle="1" w:styleId="paragraph">
    <w:name w:val="paragraph"/>
    <w:basedOn w:val="Normal"/>
    <w:rsid w:val="00450A55"/>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450A55"/>
  </w:style>
  <w:style w:type="character" w:customStyle="1" w:styleId="eop">
    <w:name w:val="eop"/>
    <w:basedOn w:val="DefaultParagraphFont"/>
    <w:rsid w:val="00450A55"/>
  </w:style>
  <w:style w:type="table" w:styleId="TableGrid">
    <w:name w:val="Table Grid"/>
    <w:basedOn w:val="TableNormal"/>
    <w:uiPriority w:val="39"/>
    <w:rsid w:val="00814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15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1A8B"/>
    <w:pPr>
      <w:spacing w:after="0" w:line="240" w:lineRule="auto"/>
    </w:pPr>
    <w:rPr>
      <w:sz w:val="24"/>
    </w:rPr>
  </w:style>
  <w:style w:type="paragraph" w:styleId="BodyText">
    <w:name w:val="Body Text"/>
    <w:basedOn w:val="Normal"/>
    <w:link w:val="BodyTextChar"/>
    <w:uiPriority w:val="1"/>
    <w:qFormat/>
    <w:rsid w:val="006C2930"/>
    <w:pPr>
      <w:widowControl w:val="0"/>
      <w:autoSpaceDE w:val="0"/>
      <w:autoSpaceDN w:val="0"/>
    </w:pPr>
    <w:rPr>
      <w:rFonts w:eastAsia="Tahoma" w:cstheme="minorHAnsi"/>
      <w:sz w:val="22"/>
      <w:lang w:bidi="en-US"/>
    </w:rPr>
  </w:style>
  <w:style w:type="character" w:customStyle="1" w:styleId="BodyTextChar">
    <w:name w:val="Body Text Char"/>
    <w:basedOn w:val="DefaultParagraphFont"/>
    <w:link w:val="BodyText"/>
    <w:uiPriority w:val="1"/>
    <w:rsid w:val="006C2930"/>
    <w:rPr>
      <w:rFonts w:eastAsia="Tahoma" w:cstheme="minorHAnsi"/>
      <w:lang w:bidi="en-US"/>
    </w:rPr>
  </w:style>
  <w:style w:type="paragraph" w:styleId="ListParagraph">
    <w:name w:val="List Paragraph"/>
    <w:basedOn w:val="Normal"/>
    <w:uiPriority w:val="34"/>
    <w:qFormat/>
    <w:rsid w:val="00F74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366768">
      <w:bodyDiv w:val="1"/>
      <w:marLeft w:val="0"/>
      <w:marRight w:val="0"/>
      <w:marTop w:val="0"/>
      <w:marBottom w:val="0"/>
      <w:divBdr>
        <w:top w:val="none" w:sz="0" w:space="0" w:color="auto"/>
        <w:left w:val="none" w:sz="0" w:space="0" w:color="auto"/>
        <w:bottom w:val="none" w:sz="0" w:space="0" w:color="auto"/>
        <w:right w:val="none" w:sz="0" w:space="0" w:color="auto"/>
      </w:divBdr>
    </w:div>
    <w:div w:id="1477914711">
      <w:bodyDiv w:val="1"/>
      <w:marLeft w:val="0"/>
      <w:marRight w:val="0"/>
      <w:marTop w:val="0"/>
      <w:marBottom w:val="0"/>
      <w:divBdr>
        <w:top w:val="none" w:sz="0" w:space="0" w:color="auto"/>
        <w:left w:val="none" w:sz="0" w:space="0" w:color="auto"/>
        <w:bottom w:val="none" w:sz="0" w:space="0" w:color="auto"/>
        <w:right w:val="none" w:sz="0" w:space="0" w:color="auto"/>
      </w:divBdr>
    </w:div>
    <w:div w:id="184046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MCSAMedical@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ionalregistry.fmcsa.dot.gov/nriilearning-cent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3CF37514DF844959748B29B766A64" ma:contentTypeVersion="13" ma:contentTypeDescription="Create a new document." ma:contentTypeScope="" ma:versionID="6eb82fd233d12b34b4a92cd9b0dde7d2">
  <xsd:schema xmlns:xsd="http://www.w3.org/2001/XMLSchema" xmlns:xs="http://www.w3.org/2001/XMLSchema" xmlns:p="http://schemas.microsoft.com/office/2006/metadata/properties" xmlns:ns3="cd78b78f-602d-4b39-8580-03a63c1ad609" xmlns:ns4="8a9cb27e-f2b2-4a07-a3a7-bc3bb2725105" targetNamespace="http://schemas.microsoft.com/office/2006/metadata/properties" ma:root="true" ma:fieldsID="407030d663410a1f90264bd8a8f82b06" ns3:_="" ns4:_="">
    <xsd:import namespace="cd78b78f-602d-4b39-8580-03a63c1ad609"/>
    <xsd:import namespace="8a9cb27e-f2b2-4a07-a3a7-bc3bb27251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8b78f-602d-4b39-8580-03a63c1ad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9cb27e-f2b2-4a07-a3a7-bc3bb27251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d78b78f-602d-4b39-8580-03a63c1ad6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9599-5062-4103-B643-7BD1D122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8b78f-602d-4b39-8580-03a63c1ad609"/>
    <ds:schemaRef ds:uri="8a9cb27e-f2b2-4a07-a3a7-bc3bb272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9B6F3-A054-4150-BF12-8755F9F4A042}">
  <ds:schemaRefs>
    <ds:schemaRef ds:uri="http://schemas.microsoft.com/sharepoint/v3/contenttype/forms"/>
  </ds:schemaRefs>
</ds:datastoreItem>
</file>

<file path=customXml/itemProps3.xml><?xml version="1.0" encoding="utf-8"?>
<ds:datastoreItem xmlns:ds="http://schemas.openxmlformats.org/officeDocument/2006/customXml" ds:itemID="{2EDA56A4-4815-4809-AC98-A7A5C9EFAC8E}">
  <ds:schemaRefs>
    <ds:schemaRef ds:uri="http://schemas.microsoft.com/office/2006/metadata/properties"/>
    <ds:schemaRef ds:uri="http://schemas.microsoft.com/office/infopath/2007/PartnerControls"/>
    <ds:schemaRef ds:uri="cd78b78f-602d-4b39-8580-03a63c1ad609"/>
  </ds:schemaRefs>
</ds:datastoreItem>
</file>

<file path=customXml/itemProps4.xml><?xml version="1.0" encoding="utf-8"?>
<ds:datastoreItem xmlns:ds="http://schemas.openxmlformats.org/officeDocument/2006/customXml" ds:itemID="{70EEAAF2-D351-4FA7-B2A9-C8D7AF0A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Tracy (FMCSA)</dc:creator>
  <cp:keywords/>
  <dc:description/>
  <cp:lastModifiedBy>Anna Winkle</cp:lastModifiedBy>
  <cp:revision>5</cp:revision>
  <dcterms:created xsi:type="dcterms:W3CDTF">2025-07-07T18:01:00Z</dcterms:created>
  <dcterms:modified xsi:type="dcterms:W3CDTF">2025-07-07T19:09:00Z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0x010100A9B3CF37514DF844959748B29B766A64</vt:lpwstr>
  </property>
</Properties>
</file>