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A3FF" w14:textId="277B995E" w:rsidR="00B70AAE" w:rsidRPr="00B70AAE" w:rsidRDefault="00B70AAE" w:rsidP="00B70AAE">
      <w:pPr>
        <w:jc w:val="right"/>
        <w:rPr>
          <w:sz w:val="24"/>
          <w:szCs w:val="24"/>
        </w:rPr>
      </w:pPr>
      <w:bookmarkStart w:id="0" w:name="_Hlk198725716"/>
      <w:r w:rsidRPr="00B70AAE">
        <w:rPr>
          <w:sz w:val="24"/>
          <w:szCs w:val="24"/>
        </w:rPr>
        <w:t>FMCSA-D</w:t>
      </w:r>
      <w:r w:rsidRPr="00A80FAE">
        <w:rPr>
          <w:sz w:val="24"/>
          <w:szCs w:val="24"/>
        </w:rPr>
        <w:t>Q</w:t>
      </w:r>
      <w:r w:rsidRPr="00B70AAE">
        <w:rPr>
          <w:sz w:val="24"/>
          <w:szCs w:val="24"/>
        </w:rPr>
        <w:t>-3</w:t>
      </w:r>
      <w:r w:rsidRPr="00A80FAE">
        <w:rPr>
          <w:sz w:val="24"/>
          <w:szCs w:val="24"/>
        </w:rPr>
        <w:t>91.11</w:t>
      </w:r>
      <w:r w:rsidRPr="00B70AAE">
        <w:rPr>
          <w:sz w:val="24"/>
          <w:szCs w:val="24"/>
        </w:rPr>
        <w:t>-</w:t>
      </w:r>
      <w:r w:rsidR="00B43AA3">
        <w:rPr>
          <w:sz w:val="24"/>
          <w:szCs w:val="24"/>
        </w:rPr>
        <w:t>FA</w:t>
      </w:r>
      <w:r w:rsidRPr="00B70AAE">
        <w:rPr>
          <w:sz w:val="24"/>
          <w:szCs w:val="24"/>
        </w:rPr>
        <w:t>Q</w:t>
      </w:r>
      <w:r w:rsidR="00A80FAE" w:rsidRPr="00A80FAE">
        <w:rPr>
          <w:sz w:val="24"/>
          <w:szCs w:val="24"/>
        </w:rPr>
        <w:t>0</w:t>
      </w:r>
      <w:r w:rsidRPr="00A80FAE">
        <w:rPr>
          <w:sz w:val="24"/>
          <w:szCs w:val="24"/>
        </w:rPr>
        <w:t>0</w:t>
      </w:r>
      <w:r w:rsidR="00B43AA3">
        <w:rPr>
          <w:sz w:val="24"/>
          <w:szCs w:val="24"/>
        </w:rPr>
        <w:t>1</w:t>
      </w:r>
      <w:r w:rsidRPr="00A80FAE">
        <w:rPr>
          <w:sz w:val="24"/>
          <w:szCs w:val="24"/>
        </w:rPr>
        <w:t>(2025-</w:t>
      </w:r>
      <w:r w:rsidR="0013185F">
        <w:rPr>
          <w:sz w:val="24"/>
          <w:szCs w:val="24"/>
        </w:rPr>
        <w:t>05-22</w:t>
      </w:r>
      <w:bookmarkEnd w:id="0"/>
      <w:r w:rsidRPr="00A80FAE">
        <w:rPr>
          <w:sz w:val="24"/>
          <w:szCs w:val="24"/>
        </w:rPr>
        <w:t>)</w:t>
      </w:r>
    </w:p>
    <w:p w14:paraId="6B690B06" w14:textId="77777777" w:rsidR="00A80FAE" w:rsidRDefault="00A80FAE" w:rsidP="00B70AAE">
      <w:pPr>
        <w:rPr>
          <w:b/>
          <w:bCs/>
          <w:sz w:val="24"/>
          <w:szCs w:val="24"/>
        </w:rPr>
      </w:pPr>
    </w:p>
    <w:p w14:paraId="45796734" w14:textId="77161C7E" w:rsidR="00A80FAE" w:rsidRDefault="6A25238C" w:rsidP="00A21844">
      <w:pPr>
        <w:spacing w:after="0" w:line="240" w:lineRule="auto"/>
        <w:rPr>
          <w:sz w:val="24"/>
          <w:szCs w:val="24"/>
        </w:rPr>
      </w:pPr>
      <w:r w:rsidRPr="006F17D2">
        <w:rPr>
          <w:b/>
          <w:bCs/>
          <w:sz w:val="24"/>
          <w:szCs w:val="24"/>
        </w:rPr>
        <w:t>Question:</w:t>
      </w:r>
      <w:r w:rsidRPr="006F17D2">
        <w:rPr>
          <w:sz w:val="24"/>
          <w:szCs w:val="24"/>
        </w:rPr>
        <w:t xml:space="preserve"> </w:t>
      </w:r>
      <w:r w:rsidR="1F613B8C" w:rsidRPr="2831C100">
        <w:rPr>
          <w:sz w:val="24"/>
          <w:szCs w:val="24"/>
        </w:rPr>
        <w:t xml:space="preserve">What should a motor carrier do to assess a CMV driver’s English language proficiency (ELP) during the </w:t>
      </w:r>
      <w:r w:rsidR="2C7A7730" w:rsidRPr="2831C100">
        <w:rPr>
          <w:sz w:val="24"/>
          <w:szCs w:val="24"/>
        </w:rPr>
        <w:t>driver qualification process</w:t>
      </w:r>
      <w:r w:rsidR="1F613B8C" w:rsidRPr="2831C100">
        <w:rPr>
          <w:sz w:val="24"/>
          <w:szCs w:val="24"/>
        </w:rPr>
        <w:t>?</w:t>
      </w:r>
    </w:p>
    <w:p w14:paraId="7011BDA5" w14:textId="77777777" w:rsidR="00A21844" w:rsidRDefault="00A21844" w:rsidP="00A21844">
      <w:pPr>
        <w:spacing w:after="0" w:line="240" w:lineRule="auto"/>
        <w:rPr>
          <w:sz w:val="24"/>
          <w:szCs w:val="24"/>
        </w:rPr>
      </w:pPr>
    </w:p>
    <w:p w14:paraId="6E3BBBB8" w14:textId="74AE706D" w:rsidR="00C53E28" w:rsidRDefault="497E89A0" w:rsidP="00A21844">
      <w:pPr>
        <w:spacing w:after="0" w:line="240" w:lineRule="auto"/>
        <w:rPr>
          <w:sz w:val="24"/>
          <w:szCs w:val="24"/>
        </w:rPr>
      </w:pPr>
      <w:r w:rsidRPr="6573DD57">
        <w:rPr>
          <w:b/>
          <w:bCs/>
          <w:sz w:val="24"/>
          <w:szCs w:val="24"/>
        </w:rPr>
        <w:t>Guidance:</w:t>
      </w:r>
      <w:r w:rsidR="1F613B8C" w:rsidRPr="6573DD57">
        <w:rPr>
          <w:b/>
          <w:bCs/>
          <w:sz w:val="24"/>
          <w:szCs w:val="24"/>
        </w:rPr>
        <w:t xml:space="preserve">  </w:t>
      </w:r>
      <w:bookmarkStart w:id="1" w:name="_Hlk197362661"/>
      <w:r w:rsidR="061FF559" w:rsidRPr="0166192D">
        <w:rPr>
          <w:sz w:val="24"/>
          <w:szCs w:val="24"/>
        </w:rPr>
        <w:t xml:space="preserve">Because </w:t>
      </w:r>
      <w:r w:rsidR="6130514C" w:rsidRPr="0166192D">
        <w:rPr>
          <w:sz w:val="24"/>
          <w:szCs w:val="24"/>
        </w:rPr>
        <w:t>49 CFR § 391.11(a)</w:t>
      </w:r>
      <w:r w:rsidR="75D72928" w:rsidRPr="0166192D">
        <w:rPr>
          <w:sz w:val="24"/>
          <w:szCs w:val="24"/>
        </w:rPr>
        <w:t xml:space="preserve"> prohibits</w:t>
      </w:r>
      <w:r w:rsidR="6130514C" w:rsidRPr="0166192D">
        <w:rPr>
          <w:sz w:val="24"/>
          <w:szCs w:val="24"/>
        </w:rPr>
        <w:t xml:space="preserve"> a motor carrier from </w:t>
      </w:r>
      <w:r w:rsidR="343EA1F1" w:rsidRPr="0166192D">
        <w:rPr>
          <w:sz w:val="24"/>
          <w:szCs w:val="24"/>
        </w:rPr>
        <w:t>requiring or permitting a person to drive a CMV</w:t>
      </w:r>
      <w:r w:rsidR="5B32F93D" w:rsidRPr="0166192D">
        <w:rPr>
          <w:sz w:val="24"/>
          <w:szCs w:val="24"/>
        </w:rPr>
        <w:t xml:space="preserve"> unless that person </w:t>
      </w:r>
      <w:r w:rsidR="02588877" w:rsidRPr="0166192D">
        <w:rPr>
          <w:sz w:val="24"/>
          <w:szCs w:val="24"/>
        </w:rPr>
        <w:t>is qualified</w:t>
      </w:r>
      <w:bookmarkEnd w:id="1"/>
      <w:r w:rsidR="7CBF3933" w:rsidRPr="0166192D">
        <w:rPr>
          <w:sz w:val="24"/>
          <w:szCs w:val="24"/>
        </w:rPr>
        <w:t xml:space="preserve">, </w:t>
      </w:r>
      <w:r w:rsidR="1E5DA9CD" w:rsidRPr="0166192D">
        <w:rPr>
          <w:sz w:val="24"/>
          <w:szCs w:val="24"/>
        </w:rPr>
        <w:t>a</w:t>
      </w:r>
      <w:r w:rsidR="0C97CC14" w:rsidRPr="6573DD57">
        <w:rPr>
          <w:sz w:val="24"/>
          <w:szCs w:val="24"/>
        </w:rPr>
        <w:t xml:space="preserve"> motor carrier</w:t>
      </w:r>
      <w:r w:rsidR="006F17D2">
        <w:rPr>
          <w:sz w:val="24"/>
          <w:szCs w:val="24"/>
        </w:rPr>
        <w:t xml:space="preserve"> </w:t>
      </w:r>
      <w:r w:rsidR="6F07AED8" w:rsidRPr="0166192D">
        <w:rPr>
          <w:sz w:val="24"/>
          <w:szCs w:val="24"/>
        </w:rPr>
        <w:t>should</w:t>
      </w:r>
      <w:r w:rsidR="722B063B" w:rsidRPr="6573DD57">
        <w:rPr>
          <w:sz w:val="24"/>
          <w:szCs w:val="24"/>
        </w:rPr>
        <w:t xml:space="preserve"> </w:t>
      </w:r>
      <w:r w:rsidR="0C97CC14" w:rsidRPr="6573DD57">
        <w:rPr>
          <w:sz w:val="24"/>
          <w:szCs w:val="24"/>
        </w:rPr>
        <w:t xml:space="preserve">assess a driver’s </w:t>
      </w:r>
      <w:r w:rsidR="48BC31E5" w:rsidRPr="0166192D">
        <w:rPr>
          <w:sz w:val="24"/>
          <w:szCs w:val="24"/>
        </w:rPr>
        <w:t xml:space="preserve">qualifications, including the </w:t>
      </w:r>
      <w:r w:rsidR="0C97CC14" w:rsidRPr="6573DD57">
        <w:rPr>
          <w:sz w:val="24"/>
          <w:szCs w:val="24"/>
        </w:rPr>
        <w:t xml:space="preserve">ability to comply with the </w:t>
      </w:r>
      <w:r w:rsidR="1AC132B2" w:rsidRPr="0166192D">
        <w:rPr>
          <w:sz w:val="24"/>
          <w:szCs w:val="24"/>
        </w:rPr>
        <w:t xml:space="preserve">ELP </w:t>
      </w:r>
      <w:r w:rsidR="0C97CC14" w:rsidRPr="6573DD57">
        <w:rPr>
          <w:sz w:val="24"/>
          <w:szCs w:val="24"/>
        </w:rPr>
        <w:t xml:space="preserve">requirements of </w:t>
      </w:r>
      <w:r w:rsidR="12DFF1F0" w:rsidRPr="6573DD57">
        <w:rPr>
          <w:sz w:val="24"/>
          <w:szCs w:val="24"/>
        </w:rPr>
        <w:t>49 CFR §</w:t>
      </w:r>
      <w:r w:rsidR="006F17D2">
        <w:rPr>
          <w:sz w:val="24"/>
          <w:szCs w:val="24"/>
        </w:rPr>
        <w:t> </w:t>
      </w:r>
      <w:r w:rsidR="0C97CC14" w:rsidRPr="6573DD57">
        <w:rPr>
          <w:sz w:val="24"/>
          <w:szCs w:val="24"/>
        </w:rPr>
        <w:t xml:space="preserve">391.11(b)(2). </w:t>
      </w:r>
    </w:p>
    <w:p w14:paraId="5D5980C6" w14:textId="77777777" w:rsidR="00C53E28" w:rsidRDefault="00C53E28" w:rsidP="00A21844">
      <w:pPr>
        <w:spacing w:after="0" w:line="240" w:lineRule="auto"/>
        <w:rPr>
          <w:sz w:val="24"/>
          <w:szCs w:val="24"/>
        </w:rPr>
      </w:pPr>
    </w:p>
    <w:p w14:paraId="47432B22" w14:textId="5B129DFE" w:rsidR="00B35A70" w:rsidRDefault="5C532025" w:rsidP="00A21844">
      <w:pPr>
        <w:spacing w:after="0" w:line="240" w:lineRule="auto"/>
        <w:rPr>
          <w:sz w:val="24"/>
          <w:szCs w:val="24"/>
        </w:rPr>
      </w:pPr>
      <w:r w:rsidRPr="6573DD57">
        <w:rPr>
          <w:sz w:val="24"/>
          <w:szCs w:val="24"/>
        </w:rPr>
        <w:t>Motor carriers may conduct this assessment using various</w:t>
      </w:r>
      <w:r w:rsidR="392DFC69" w:rsidRPr="6573DD57">
        <w:rPr>
          <w:sz w:val="24"/>
          <w:szCs w:val="24"/>
        </w:rPr>
        <w:t xml:space="preserve"> methods</w:t>
      </w:r>
      <w:r w:rsidRPr="6573DD57">
        <w:rPr>
          <w:sz w:val="24"/>
          <w:szCs w:val="24"/>
        </w:rPr>
        <w:t>.</w:t>
      </w:r>
      <w:r w:rsidR="1F613B8C" w:rsidRPr="6573DD57">
        <w:rPr>
          <w:sz w:val="24"/>
          <w:szCs w:val="24"/>
        </w:rPr>
        <w:t xml:space="preserve"> The assessment should </w:t>
      </w:r>
      <w:r w:rsidRPr="6573DD57">
        <w:rPr>
          <w:sz w:val="24"/>
          <w:szCs w:val="24"/>
        </w:rPr>
        <w:t xml:space="preserve">include </w:t>
      </w:r>
      <w:r w:rsidR="392DFC69" w:rsidRPr="6573DD57">
        <w:rPr>
          <w:sz w:val="24"/>
          <w:szCs w:val="24"/>
        </w:rPr>
        <w:t xml:space="preserve">processes to </w:t>
      </w:r>
      <w:r w:rsidR="7191847A" w:rsidRPr="6573DD57">
        <w:rPr>
          <w:sz w:val="24"/>
          <w:szCs w:val="24"/>
        </w:rPr>
        <w:t xml:space="preserve">evaluate </w:t>
      </w:r>
      <w:r w:rsidR="392DFC69" w:rsidRPr="6573DD57">
        <w:rPr>
          <w:sz w:val="24"/>
          <w:szCs w:val="24"/>
        </w:rPr>
        <w:t xml:space="preserve">whether the driver is able to sufficiently communicate with law enforcement officers </w:t>
      </w:r>
      <w:r w:rsidR="69BFE2D8" w:rsidRPr="6573DD57">
        <w:rPr>
          <w:sz w:val="24"/>
          <w:szCs w:val="24"/>
        </w:rPr>
        <w:t xml:space="preserve">(e.g., </w:t>
      </w:r>
      <w:r w:rsidR="392DFC69" w:rsidRPr="6573DD57">
        <w:rPr>
          <w:sz w:val="24"/>
          <w:szCs w:val="24"/>
        </w:rPr>
        <w:t>during a roadside inspection</w:t>
      </w:r>
      <w:r w:rsidR="37830485" w:rsidRPr="6573DD57">
        <w:rPr>
          <w:sz w:val="24"/>
          <w:szCs w:val="24"/>
        </w:rPr>
        <w:t>)</w:t>
      </w:r>
      <w:r w:rsidR="392DFC69" w:rsidRPr="6573DD57">
        <w:rPr>
          <w:sz w:val="24"/>
          <w:szCs w:val="24"/>
        </w:rPr>
        <w:t xml:space="preserve"> and to understand </w:t>
      </w:r>
      <w:r w:rsidR="7B4B44BB" w:rsidRPr="6573DD57">
        <w:rPr>
          <w:sz w:val="24"/>
          <w:szCs w:val="24"/>
        </w:rPr>
        <w:t xml:space="preserve">highway traffic </w:t>
      </w:r>
      <w:r w:rsidR="392DFC69" w:rsidRPr="6573DD57">
        <w:rPr>
          <w:sz w:val="24"/>
          <w:szCs w:val="24"/>
        </w:rPr>
        <w:t xml:space="preserve">signs that they may encounter while driving. </w:t>
      </w:r>
      <w:r w:rsidR="6B9F6298" w:rsidRPr="6573DD57">
        <w:rPr>
          <w:sz w:val="24"/>
          <w:szCs w:val="24"/>
        </w:rPr>
        <w:t xml:space="preserve"> </w:t>
      </w:r>
    </w:p>
    <w:p w14:paraId="54A9E362" w14:textId="77777777" w:rsidR="00256F57" w:rsidRDefault="00256F57" w:rsidP="00A21844">
      <w:pPr>
        <w:spacing w:after="0" w:line="240" w:lineRule="auto"/>
        <w:rPr>
          <w:sz w:val="24"/>
          <w:szCs w:val="24"/>
        </w:rPr>
      </w:pPr>
    </w:p>
    <w:p w14:paraId="71274145" w14:textId="3FCF24D6" w:rsidR="00A21844" w:rsidRDefault="00A21844" w:rsidP="00A21844">
      <w:pPr>
        <w:spacing w:after="0" w:line="240" w:lineRule="auto"/>
        <w:rPr>
          <w:sz w:val="24"/>
          <w:szCs w:val="24"/>
        </w:rPr>
      </w:pPr>
      <w:r w:rsidRPr="00A21844">
        <w:rPr>
          <w:sz w:val="24"/>
          <w:szCs w:val="24"/>
        </w:rPr>
        <w:t xml:space="preserve">FMCSA recommends that </w:t>
      </w:r>
      <w:r w:rsidR="006413DB">
        <w:rPr>
          <w:sz w:val="24"/>
          <w:szCs w:val="24"/>
        </w:rPr>
        <w:t>a</w:t>
      </w:r>
      <w:r w:rsidRPr="00A21844">
        <w:rPr>
          <w:sz w:val="24"/>
          <w:szCs w:val="24"/>
        </w:rPr>
        <w:t xml:space="preserve"> </w:t>
      </w:r>
      <w:r w:rsidR="3372EC59" w:rsidRPr="0166192D">
        <w:rPr>
          <w:sz w:val="24"/>
          <w:szCs w:val="24"/>
        </w:rPr>
        <w:t xml:space="preserve">motor carrier </w:t>
      </w:r>
      <w:r w:rsidR="006413DB">
        <w:rPr>
          <w:sz w:val="24"/>
          <w:szCs w:val="24"/>
        </w:rPr>
        <w:t xml:space="preserve">manager </w:t>
      </w:r>
      <w:r w:rsidR="5B97D6AF" w:rsidRPr="0166192D">
        <w:rPr>
          <w:sz w:val="24"/>
          <w:szCs w:val="24"/>
        </w:rPr>
        <w:t xml:space="preserve">conduct a </w:t>
      </w:r>
      <w:r w:rsidRPr="00A21844">
        <w:rPr>
          <w:sz w:val="24"/>
          <w:szCs w:val="24"/>
        </w:rPr>
        <w:t>driver interview in English</w:t>
      </w:r>
      <w:r>
        <w:rPr>
          <w:sz w:val="24"/>
          <w:szCs w:val="24"/>
        </w:rPr>
        <w:t xml:space="preserve"> and </w:t>
      </w:r>
      <w:r w:rsidRPr="00A21844">
        <w:rPr>
          <w:sz w:val="24"/>
          <w:szCs w:val="24"/>
        </w:rPr>
        <w:t xml:space="preserve">include inquiries </w:t>
      </w:r>
      <w:r w:rsidR="00222ECE">
        <w:rPr>
          <w:sz w:val="24"/>
          <w:szCs w:val="24"/>
        </w:rPr>
        <w:t>that would show whether the driver could answer questions related to</w:t>
      </w:r>
      <w:r w:rsidRPr="00A21844">
        <w:rPr>
          <w:sz w:val="24"/>
          <w:szCs w:val="24"/>
        </w:rPr>
        <w:t xml:space="preserve">: </w:t>
      </w:r>
    </w:p>
    <w:p w14:paraId="28E2714C" w14:textId="77777777" w:rsidR="000C417A" w:rsidRPr="00A21844" w:rsidRDefault="000C417A" w:rsidP="00A21844">
      <w:pPr>
        <w:spacing w:after="0" w:line="240" w:lineRule="auto"/>
        <w:rPr>
          <w:sz w:val="24"/>
          <w:szCs w:val="24"/>
        </w:rPr>
      </w:pPr>
    </w:p>
    <w:p w14:paraId="09FFEECD" w14:textId="2E4A97D7" w:rsidR="00A21844" w:rsidRPr="00A21844" w:rsidRDefault="00A21844" w:rsidP="00A2184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21844">
        <w:rPr>
          <w:sz w:val="24"/>
          <w:szCs w:val="24"/>
        </w:rPr>
        <w:t xml:space="preserve">The origin and destination of a </w:t>
      </w:r>
      <w:r>
        <w:rPr>
          <w:sz w:val="24"/>
          <w:szCs w:val="24"/>
        </w:rPr>
        <w:t xml:space="preserve">recent or planned </w:t>
      </w:r>
      <w:r w:rsidRPr="00A21844">
        <w:rPr>
          <w:sz w:val="24"/>
          <w:szCs w:val="24"/>
        </w:rPr>
        <w:t>trip.</w:t>
      </w:r>
    </w:p>
    <w:p w14:paraId="3A78F654" w14:textId="66BE06E2" w:rsidR="00A21844" w:rsidRPr="00A21844" w:rsidRDefault="00A21844" w:rsidP="00A2184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21844">
        <w:rPr>
          <w:sz w:val="24"/>
          <w:szCs w:val="24"/>
        </w:rPr>
        <w:t>The amount of time spent on duty, including driving time and the record of duty status (or logbook).</w:t>
      </w:r>
    </w:p>
    <w:p w14:paraId="4D8ED5C6" w14:textId="4D870A50" w:rsidR="00A21844" w:rsidRPr="00A21844" w:rsidRDefault="00A21844" w:rsidP="00A2184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21844">
        <w:rPr>
          <w:sz w:val="24"/>
          <w:szCs w:val="24"/>
        </w:rPr>
        <w:t>The information contained in the driver's license.</w:t>
      </w:r>
    </w:p>
    <w:p w14:paraId="7BABDDED" w14:textId="6859CD24" w:rsidR="00A21844" w:rsidRPr="00A21844" w:rsidRDefault="00A21844" w:rsidP="00A2184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21844">
        <w:rPr>
          <w:sz w:val="24"/>
          <w:szCs w:val="24"/>
        </w:rPr>
        <w:t>Information contained in shipping papers (</w:t>
      </w:r>
      <w:r w:rsidR="00222ECE">
        <w:rPr>
          <w:sz w:val="24"/>
          <w:szCs w:val="24"/>
        </w:rPr>
        <w:t xml:space="preserve">actual or sample shipping papers, </w:t>
      </w:r>
      <w:r w:rsidRPr="00A21844">
        <w:rPr>
          <w:sz w:val="24"/>
          <w:szCs w:val="24"/>
        </w:rPr>
        <w:t>including hazardous materials shipping papers, if applicable) for the load transported</w:t>
      </w:r>
      <w:r>
        <w:rPr>
          <w:sz w:val="24"/>
          <w:szCs w:val="24"/>
        </w:rPr>
        <w:t>/to be transported</w:t>
      </w:r>
      <w:r w:rsidRPr="00A21844">
        <w:rPr>
          <w:sz w:val="24"/>
          <w:szCs w:val="24"/>
        </w:rPr>
        <w:t>.</w:t>
      </w:r>
    </w:p>
    <w:p w14:paraId="4E347851" w14:textId="3E330C36" w:rsidR="00B35A70" w:rsidRDefault="00A21844" w:rsidP="00A2184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21844">
        <w:rPr>
          <w:sz w:val="24"/>
          <w:szCs w:val="24"/>
        </w:rPr>
        <w:t>Vehicle equipment subject to inspection.</w:t>
      </w:r>
    </w:p>
    <w:p w14:paraId="55FC72BD" w14:textId="77777777" w:rsidR="00A21844" w:rsidRPr="00A21844" w:rsidRDefault="00A21844" w:rsidP="00A2184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FCDCF1F" w14:textId="08C4F40C" w:rsidR="00A80FAE" w:rsidRDefault="104919DF" w:rsidP="6573DD57">
      <w:pPr>
        <w:spacing w:after="0" w:line="240" w:lineRule="auto"/>
        <w:rPr>
          <w:sz w:val="24"/>
          <w:szCs w:val="24"/>
        </w:rPr>
      </w:pPr>
      <w:r w:rsidRPr="6573DD57">
        <w:rPr>
          <w:sz w:val="24"/>
          <w:szCs w:val="24"/>
        </w:rPr>
        <w:t xml:space="preserve">Because the driver interview is a means of establishing the driver’s ability to respond to official inquiries by speaking English sufficiently, the manager should inform the driver that the driver should respond to the </w:t>
      </w:r>
      <w:r w:rsidR="29F5C9B5" w:rsidRPr="6573DD57">
        <w:rPr>
          <w:sz w:val="24"/>
          <w:szCs w:val="24"/>
        </w:rPr>
        <w:t xml:space="preserve">inquiries </w:t>
      </w:r>
      <w:r w:rsidRPr="6573DD57">
        <w:rPr>
          <w:sz w:val="24"/>
          <w:szCs w:val="24"/>
        </w:rPr>
        <w:t>in English.  Tools to facilitate communication such as interpreters, I-Speak cards, cue cards, smart phone applications, and On-Call Telephone Interpretation Service should not be used during the driver interview</w:t>
      </w:r>
      <w:r w:rsidR="44863989" w:rsidRPr="6573DD57">
        <w:rPr>
          <w:sz w:val="24"/>
          <w:szCs w:val="24"/>
        </w:rPr>
        <w:t>,</w:t>
      </w:r>
      <w:r w:rsidR="4185C0BC" w:rsidRPr="6573DD57">
        <w:rPr>
          <w:sz w:val="24"/>
          <w:szCs w:val="24"/>
        </w:rPr>
        <w:t xml:space="preserve"> as those tools may mask a driver’s </w:t>
      </w:r>
      <w:r w:rsidR="5A92150F" w:rsidRPr="6573DD57">
        <w:rPr>
          <w:sz w:val="24"/>
          <w:szCs w:val="24"/>
        </w:rPr>
        <w:t>in</w:t>
      </w:r>
      <w:r w:rsidR="4185C0BC" w:rsidRPr="6573DD57">
        <w:rPr>
          <w:sz w:val="24"/>
          <w:szCs w:val="24"/>
        </w:rPr>
        <w:t>ability to communicate in English</w:t>
      </w:r>
      <w:r w:rsidR="1ECBF98D" w:rsidRPr="6573DD57">
        <w:rPr>
          <w:sz w:val="24"/>
          <w:szCs w:val="24"/>
        </w:rPr>
        <w:t>.</w:t>
      </w:r>
    </w:p>
    <w:p w14:paraId="2AE1F3E0" w14:textId="60AD1B9A" w:rsidR="00A21844" w:rsidRPr="00A80FAE" w:rsidRDefault="00A21844" w:rsidP="00A21844">
      <w:pPr>
        <w:spacing w:after="0" w:line="240" w:lineRule="auto"/>
        <w:rPr>
          <w:sz w:val="24"/>
          <w:szCs w:val="24"/>
        </w:rPr>
      </w:pPr>
    </w:p>
    <w:p w14:paraId="520A915B" w14:textId="02842DAF" w:rsidR="00222ECE" w:rsidRPr="00222ECE" w:rsidRDefault="00DC3D87" w:rsidP="00222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FMCSA also recommends that </w:t>
      </w:r>
      <w:r w:rsidR="00222ECE">
        <w:rPr>
          <w:sz w:val="24"/>
          <w:szCs w:val="24"/>
        </w:rPr>
        <w:t>the manager explain</w:t>
      </w:r>
      <w:r w:rsidR="00222ECE" w:rsidRPr="00222ECE">
        <w:rPr>
          <w:sz w:val="24"/>
          <w:szCs w:val="24"/>
        </w:rPr>
        <w:t xml:space="preserve"> to the driver that </w:t>
      </w:r>
      <w:r w:rsidR="001B53AC" w:rsidRPr="64D9F7B7">
        <w:rPr>
          <w:sz w:val="24"/>
          <w:szCs w:val="24"/>
        </w:rPr>
        <w:t xml:space="preserve">the </w:t>
      </w:r>
      <w:r w:rsidR="00636BBA" w:rsidRPr="64D9F7B7">
        <w:rPr>
          <w:sz w:val="24"/>
          <w:szCs w:val="24"/>
        </w:rPr>
        <w:t xml:space="preserve">ELP regulation requires the driver to </w:t>
      </w:r>
      <w:r w:rsidR="108177F0" w:rsidRPr="64D9F7B7">
        <w:rPr>
          <w:sz w:val="24"/>
          <w:szCs w:val="24"/>
        </w:rPr>
        <w:t xml:space="preserve">sufficiently </w:t>
      </w:r>
      <w:r w:rsidR="00222ECE" w:rsidRPr="00222ECE">
        <w:rPr>
          <w:sz w:val="24"/>
          <w:szCs w:val="24"/>
        </w:rPr>
        <w:t xml:space="preserve">understand </w:t>
      </w:r>
      <w:r w:rsidR="001B53AC" w:rsidRPr="64D9F7B7">
        <w:rPr>
          <w:sz w:val="24"/>
          <w:szCs w:val="24"/>
        </w:rPr>
        <w:t>and</w:t>
      </w:r>
      <w:r w:rsidR="60FACAA2" w:rsidRPr="64D9F7B7">
        <w:rPr>
          <w:sz w:val="24"/>
          <w:szCs w:val="24"/>
        </w:rPr>
        <w:t xml:space="preserve"> explain the meaning of </w:t>
      </w:r>
      <w:r w:rsidR="00222ECE" w:rsidRPr="00222ECE">
        <w:rPr>
          <w:sz w:val="24"/>
          <w:szCs w:val="24"/>
        </w:rPr>
        <w:t>U.S. highway signs.</w:t>
      </w:r>
      <w:r w:rsidR="00222ECE">
        <w:rPr>
          <w:sz w:val="24"/>
          <w:szCs w:val="24"/>
        </w:rPr>
        <w:t xml:space="preserve">  The manager should select </w:t>
      </w:r>
      <w:r w:rsidR="000C417A">
        <w:rPr>
          <w:sz w:val="24"/>
          <w:szCs w:val="24"/>
        </w:rPr>
        <w:t>various</w:t>
      </w:r>
      <w:r w:rsidR="00222ECE">
        <w:rPr>
          <w:sz w:val="24"/>
          <w:szCs w:val="24"/>
        </w:rPr>
        <w:t xml:space="preserve"> signs from the </w:t>
      </w:r>
      <w:r w:rsidR="001B53AC" w:rsidRPr="64D9F7B7">
        <w:rPr>
          <w:sz w:val="24"/>
          <w:szCs w:val="24"/>
        </w:rPr>
        <w:t>Federal Highway Administration’s Manual on Uniform Traffic Control Devices (MUTCD) (</w:t>
      </w:r>
      <w:hyperlink r:id="rId8" w:history="1">
        <w:r w:rsidR="001B53AC" w:rsidRPr="64D9F7B7">
          <w:rPr>
            <w:rStyle w:val="Hyperlink"/>
            <w:sz w:val="24"/>
            <w:szCs w:val="24"/>
          </w:rPr>
          <w:t>https://mutcd.fhwa.dot.gov/</w:t>
        </w:r>
      </w:hyperlink>
      <w:r w:rsidR="001B53AC" w:rsidRPr="64D9F7B7">
        <w:rPr>
          <w:sz w:val="24"/>
          <w:szCs w:val="24"/>
        </w:rPr>
        <w:t>)</w:t>
      </w:r>
      <w:r w:rsidR="00222ECE">
        <w:rPr>
          <w:sz w:val="24"/>
          <w:szCs w:val="24"/>
        </w:rPr>
        <w:t xml:space="preserve"> as well as examples of </w:t>
      </w:r>
      <w:r w:rsidR="00222ECE" w:rsidRPr="00A03CD2">
        <w:rPr>
          <w:sz w:val="24"/>
          <w:szCs w:val="24"/>
        </w:rPr>
        <w:t xml:space="preserve">dynamic message signs the driver may encounter while operating a </w:t>
      </w:r>
      <w:r w:rsidR="000C417A">
        <w:rPr>
          <w:sz w:val="24"/>
          <w:szCs w:val="24"/>
        </w:rPr>
        <w:t>CMV</w:t>
      </w:r>
      <w:r w:rsidR="00222ECE">
        <w:rPr>
          <w:sz w:val="24"/>
          <w:szCs w:val="24"/>
        </w:rPr>
        <w:t xml:space="preserve"> and ask the driver to explain the meaning of the selected signs.  </w:t>
      </w:r>
      <w:r w:rsidR="00222ECE" w:rsidRPr="00222ECE">
        <w:rPr>
          <w:sz w:val="24"/>
          <w:szCs w:val="24"/>
        </w:rPr>
        <w:t xml:space="preserve">The driver’s explanation may be in any language, provided the </w:t>
      </w:r>
      <w:r w:rsidR="00222ECE">
        <w:rPr>
          <w:sz w:val="24"/>
          <w:szCs w:val="24"/>
        </w:rPr>
        <w:t>manager</w:t>
      </w:r>
      <w:r w:rsidR="00222ECE" w:rsidRPr="00222ECE">
        <w:rPr>
          <w:sz w:val="24"/>
          <w:szCs w:val="24"/>
        </w:rPr>
        <w:t xml:space="preserve"> is able to understand the driver’s explanation.</w:t>
      </w:r>
    </w:p>
    <w:p w14:paraId="02BF335C" w14:textId="77777777" w:rsidR="00222ECE" w:rsidRDefault="00222ECE" w:rsidP="00A21844">
      <w:pPr>
        <w:spacing w:after="0" w:line="240" w:lineRule="auto"/>
        <w:rPr>
          <w:sz w:val="24"/>
          <w:szCs w:val="24"/>
        </w:rPr>
      </w:pPr>
    </w:p>
    <w:p w14:paraId="56FBC038" w14:textId="23D9339F" w:rsidR="00222ECE" w:rsidRDefault="00A80FAE" w:rsidP="00A21844">
      <w:pPr>
        <w:spacing w:after="0" w:line="240" w:lineRule="auto"/>
        <w:rPr>
          <w:sz w:val="24"/>
          <w:szCs w:val="24"/>
        </w:rPr>
      </w:pPr>
      <w:r w:rsidRPr="00A80FAE">
        <w:rPr>
          <w:sz w:val="24"/>
          <w:szCs w:val="24"/>
        </w:rPr>
        <w:lastRenderedPageBreak/>
        <w:t xml:space="preserve">After the successful completion of the ELP assessment, the manager </w:t>
      </w:r>
      <w:r w:rsidR="00C61544">
        <w:rPr>
          <w:sz w:val="24"/>
          <w:szCs w:val="24"/>
        </w:rPr>
        <w:t xml:space="preserve">may </w:t>
      </w:r>
      <w:r w:rsidRPr="00A80FAE">
        <w:rPr>
          <w:sz w:val="24"/>
          <w:szCs w:val="24"/>
        </w:rPr>
        <w:t xml:space="preserve">proceed with the rest of the interview in a language </w:t>
      </w:r>
      <w:r w:rsidR="00222ECE">
        <w:rPr>
          <w:sz w:val="24"/>
          <w:szCs w:val="24"/>
        </w:rPr>
        <w:t>other than English, as appropriate</w:t>
      </w:r>
      <w:r w:rsidRPr="00A80FAE">
        <w:rPr>
          <w:sz w:val="24"/>
          <w:szCs w:val="24"/>
        </w:rPr>
        <w:t>.</w:t>
      </w:r>
    </w:p>
    <w:p w14:paraId="4E5D32BE" w14:textId="581FCCAC" w:rsidR="00B70AAE" w:rsidRPr="00B70AAE" w:rsidRDefault="00B70AAE" w:rsidP="00A21844">
      <w:pPr>
        <w:spacing w:after="0" w:line="240" w:lineRule="auto"/>
        <w:rPr>
          <w:sz w:val="24"/>
          <w:szCs w:val="24"/>
        </w:rPr>
      </w:pPr>
      <w:r w:rsidRPr="00B70AAE">
        <w:rPr>
          <w:sz w:val="24"/>
          <w:szCs w:val="24"/>
        </w:rPr>
        <w:t>  </w:t>
      </w:r>
    </w:p>
    <w:p w14:paraId="68708A92" w14:textId="77777777" w:rsidR="00B70AAE" w:rsidRPr="00B70AAE" w:rsidRDefault="00B70AAE" w:rsidP="00A21844">
      <w:pPr>
        <w:spacing w:after="0" w:line="240" w:lineRule="auto"/>
        <w:rPr>
          <w:sz w:val="24"/>
          <w:szCs w:val="24"/>
        </w:rPr>
      </w:pPr>
      <w:r w:rsidRPr="00B70AAE">
        <w:rPr>
          <w:b/>
          <w:bCs/>
          <w:sz w:val="24"/>
          <w:szCs w:val="24"/>
        </w:rPr>
        <w:t>Contact Info:</w:t>
      </w:r>
      <w:r w:rsidRPr="00B70AAE">
        <w:rPr>
          <w:sz w:val="24"/>
          <w:szCs w:val="24"/>
        </w:rPr>
        <w:t xml:space="preserve"> FMCSA Information Line, 1-800-832-5660.  </w:t>
      </w:r>
    </w:p>
    <w:p w14:paraId="4081044A" w14:textId="77777777" w:rsidR="00B70AAE" w:rsidRPr="00B70AAE" w:rsidRDefault="00B70AAE" w:rsidP="00A21844">
      <w:pPr>
        <w:spacing w:after="0" w:line="240" w:lineRule="auto"/>
        <w:rPr>
          <w:sz w:val="24"/>
          <w:szCs w:val="24"/>
        </w:rPr>
      </w:pPr>
      <w:r w:rsidRPr="00B70AAE">
        <w:rPr>
          <w:sz w:val="24"/>
          <w:szCs w:val="24"/>
        </w:rPr>
        <w:t>________________________  </w:t>
      </w:r>
    </w:p>
    <w:p w14:paraId="63A0A905" w14:textId="6A66A022" w:rsidR="00B70AAE" w:rsidRPr="00B70AAE" w:rsidRDefault="00B70AAE" w:rsidP="00A21844">
      <w:pPr>
        <w:spacing w:after="0" w:line="240" w:lineRule="auto"/>
        <w:rPr>
          <w:sz w:val="24"/>
          <w:szCs w:val="24"/>
        </w:rPr>
      </w:pPr>
      <w:bookmarkStart w:id="2" w:name="_Hlk197363046"/>
      <w:r w:rsidRPr="00B70AAE">
        <w:rPr>
          <w:i/>
          <w:iCs/>
          <w:sz w:val="24"/>
          <w:szCs w:val="24"/>
        </w:rPr>
        <w:t>Note: This</w:t>
      </w:r>
      <w:r w:rsidRPr="00A80FAE">
        <w:rPr>
          <w:i/>
          <w:iCs/>
          <w:sz w:val="24"/>
          <w:szCs w:val="24"/>
        </w:rPr>
        <w:t xml:space="preserve"> guidance is not legally binding in its own right and will not be relied upon by the Department as a separate basis for affirmative enforcement action or other administrative penalty.  Conformity with this guidance (as distinct from existing statutes and regulations) is voluntary only, and non-conformity will not affect rights and obligations under existing statutes and regulations.</w:t>
      </w:r>
    </w:p>
    <w:bookmarkEnd w:id="2"/>
    <w:p w14:paraId="25811EA7" w14:textId="77777777" w:rsidR="00B70AAE" w:rsidRPr="00B70AAE" w:rsidRDefault="00B70AAE" w:rsidP="00A21844">
      <w:pPr>
        <w:spacing w:after="0" w:line="240" w:lineRule="auto"/>
        <w:rPr>
          <w:sz w:val="24"/>
          <w:szCs w:val="24"/>
        </w:rPr>
      </w:pPr>
      <w:r w:rsidRPr="00B70AAE">
        <w:rPr>
          <w:sz w:val="24"/>
          <w:szCs w:val="24"/>
        </w:rPr>
        <w:t>  </w:t>
      </w:r>
    </w:p>
    <w:p w14:paraId="6581AD7B" w14:textId="3342714A" w:rsidR="00B70AAE" w:rsidRDefault="00B70AAE" w:rsidP="00A21844">
      <w:pPr>
        <w:spacing w:after="0" w:line="240" w:lineRule="auto"/>
        <w:rPr>
          <w:sz w:val="24"/>
          <w:szCs w:val="24"/>
        </w:rPr>
      </w:pPr>
      <w:r w:rsidRPr="00B70AAE">
        <w:rPr>
          <w:b/>
          <w:bCs/>
          <w:sz w:val="24"/>
          <w:szCs w:val="24"/>
        </w:rPr>
        <w:t xml:space="preserve">Regulatory Topic: </w:t>
      </w:r>
      <w:r w:rsidRPr="00A80FAE">
        <w:rPr>
          <w:b/>
          <w:bCs/>
          <w:sz w:val="24"/>
          <w:szCs w:val="24"/>
        </w:rPr>
        <w:t>General qualifications of drivers</w:t>
      </w:r>
    </w:p>
    <w:p w14:paraId="19271582" w14:textId="77777777" w:rsidR="00A21844" w:rsidRPr="00B70AAE" w:rsidRDefault="00A21844" w:rsidP="00A21844">
      <w:pPr>
        <w:spacing w:after="0" w:line="240" w:lineRule="auto"/>
        <w:rPr>
          <w:sz w:val="24"/>
          <w:szCs w:val="24"/>
        </w:rPr>
      </w:pPr>
    </w:p>
    <w:p w14:paraId="3AE92618" w14:textId="73968E90" w:rsidR="00B70AAE" w:rsidRDefault="00B70AAE" w:rsidP="00A21844">
      <w:pPr>
        <w:spacing w:after="0" w:line="240" w:lineRule="auto"/>
        <w:rPr>
          <w:sz w:val="24"/>
          <w:szCs w:val="24"/>
        </w:rPr>
      </w:pPr>
      <w:r w:rsidRPr="00B70AAE">
        <w:rPr>
          <w:sz w:val="24"/>
          <w:szCs w:val="24"/>
        </w:rPr>
        <w:t xml:space="preserve">Effective Date: </w:t>
      </w:r>
      <w:r w:rsidR="004747B0">
        <w:rPr>
          <w:sz w:val="24"/>
          <w:szCs w:val="24"/>
        </w:rPr>
        <w:t>Thursday, May 22</w:t>
      </w:r>
      <w:r w:rsidRPr="00B70AAE">
        <w:rPr>
          <w:sz w:val="24"/>
          <w:szCs w:val="24"/>
        </w:rPr>
        <w:t>, 20</w:t>
      </w:r>
      <w:r w:rsidRPr="00A80FAE">
        <w:rPr>
          <w:sz w:val="24"/>
          <w:szCs w:val="24"/>
        </w:rPr>
        <w:t>25</w:t>
      </w:r>
    </w:p>
    <w:p w14:paraId="7E7E25CA" w14:textId="77777777" w:rsidR="00A21844" w:rsidRPr="00B70AAE" w:rsidRDefault="00A21844" w:rsidP="00A21844">
      <w:pPr>
        <w:spacing w:after="0" w:line="240" w:lineRule="auto"/>
        <w:rPr>
          <w:sz w:val="24"/>
          <w:szCs w:val="24"/>
        </w:rPr>
      </w:pPr>
    </w:p>
    <w:p w14:paraId="090FCAE0" w14:textId="7D6700CC" w:rsidR="00C443E1" w:rsidRPr="00A80FAE" w:rsidRDefault="00B70AAE" w:rsidP="00A21844">
      <w:pPr>
        <w:spacing w:after="0" w:line="240" w:lineRule="auto"/>
        <w:rPr>
          <w:sz w:val="24"/>
          <w:szCs w:val="24"/>
        </w:rPr>
      </w:pPr>
      <w:r w:rsidRPr="00B70AAE">
        <w:rPr>
          <w:sz w:val="24"/>
          <w:szCs w:val="24"/>
        </w:rPr>
        <w:t xml:space="preserve">Issued Date: </w:t>
      </w:r>
      <w:r w:rsidR="004747B0">
        <w:rPr>
          <w:sz w:val="24"/>
          <w:szCs w:val="24"/>
        </w:rPr>
        <w:t>Thursday, May 22</w:t>
      </w:r>
      <w:r w:rsidRPr="00A80FAE">
        <w:rPr>
          <w:sz w:val="24"/>
          <w:szCs w:val="24"/>
        </w:rPr>
        <w:t>, 2025</w:t>
      </w:r>
    </w:p>
    <w:sectPr w:rsidR="00C443E1" w:rsidRPr="00A8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47DF" w14:textId="77777777" w:rsidR="00602BFF" w:rsidRDefault="00602BFF" w:rsidP="00222ECE">
      <w:pPr>
        <w:spacing w:after="0" w:line="240" w:lineRule="auto"/>
      </w:pPr>
      <w:r>
        <w:separator/>
      </w:r>
    </w:p>
  </w:endnote>
  <w:endnote w:type="continuationSeparator" w:id="0">
    <w:p w14:paraId="6227A738" w14:textId="77777777" w:rsidR="00602BFF" w:rsidRDefault="00602BFF" w:rsidP="00222ECE">
      <w:pPr>
        <w:spacing w:after="0" w:line="240" w:lineRule="auto"/>
      </w:pPr>
      <w:r>
        <w:continuationSeparator/>
      </w:r>
    </w:p>
  </w:endnote>
  <w:endnote w:type="continuationNotice" w:id="1">
    <w:p w14:paraId="0938C414" w14:textId="77777777" w:rsidR="00602BFF" w:rsidRDefault="00602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14E6" w14:textId="77777777" w:rsidR="00602BFF" w:rsidRDefault="00602BFF" w:rsidP="00222ECE">
      <w:pPr>
        <w:spacing w:after="0" w:line="240" w:lineRule="auto"/>
      </w:pPr>
      <w:r>
        <w:separator/>
      </w:r>
    </w:p>
  </w:footnote>
  <w:footnote w:type="continuationSeparator" w:id="0">
    <w:p w14:paraId="31618A63" w14:textId="77777777" w:rsidR="00602BFF" w:rsidRDefault="00602BFF" w:rsidP="00222ECE">
      <w:pPr>
        <w:spacing w:after="0" w:line="240" w:lineRule="auto"/>
      </w:pPr>
      <w:r>
        <w:continuationSeparator/>
      </w:r>
    </w:p>
  </w:footnote>
  <w:footnote w:type="continuationNotice" w:id="1">
    <w:p w14:paraId="4ED99B70" w14:textId="77777777" w:rsidR="00602BFF" w:rsidRDefault="00602B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F095"/>
    <w:multiLevelType w:val="hybridMultilevel"/>
    <w:tmpl w:val="3A2E4644"/>
    <w:lvl w:ilvl="0" w:tplc="04C8EEC4">
      <w:start w:val="1"/>
      <w:numFmt w:val="decimal"/>
      <w:lvlText w:val="%1."/>
      <w:lvlJc w:val="left"/>
      <w:pPr>
        <w:ind w:left="720" w:hanging="360"/>
      </w:pPr>
    </w:lvl>
    <w:lvl w:ilvl="1" w:tplc="5378BAF6">
      <w:start w:val="1"/>
      <w:numFmt w:val="lowerLetter"/>
      <w:lvlText w:val="%2."/>
      <w:lvlJc w:val="left"/>
      <w:pPr>
        <w:ind w:left="1440" w:hanging="360"/>
      </w:pPr>
    </w:lvl>
    <w:lvl w:ilvl="2" w:tplc="201C57AA">
      <w:start w:val="1"/>
      <w:numFmt w:val="lowerRoman"/>
      <w:lvlText w:val="%3."/>
      <w:lvlJc w:val="right"/>
      <w:pPr>
        <w:ind w:left="2160" w:hanging="180"/>
      </w:pPr>
    </w:lvl>
    <w:lvl w:ilvl="3" w:tplc="735277DA">
      <w:start w:val="1"/>
      <w:numFmt w:val="decimal"/>
      <w:lvlText w:val="%4."/>
      <w:lvlJc w:val="left"/>
      <w:pPr>
        <w:ind w:left="2880" w:hanging="360"/>
      </w:pPr>
    </w:lvl>
    <w:lvl w:ilvl="4" w:tplc="5282BB0C">
      <w:start w:val="1"/>
      <w:numFmt w:val="lowerLetter"/>
      <w:lvlText w:val="%5."/>
      <w:lvlJc w:val="left"/>
      <w:pPr>
        <w:ind w:left="3600" w:hanging="360"/>
      </w:pPr>
    </w:lvl>
    <w:lvl w:ilvl="5" w:tplc="5AC82F74">
      <w:start w:val="1"/>
      <w:numFmt w:val="lowerRoman"/>
      <w:lvlText w:val="%6."/>
      <w:lvlJc w:val="right"/>
      <w:pPr>
        <w:ind w:left="4320" w:hanging="180"/>
      </w:pPr>
    </w:lvl>
    <w:lvl w:ilvl="6" w:tplc="C4265D3E">
      <w:start w:val="1"/>
      <w:numFmt w:val="decimal"/>
      <w:lvlText w:val="%7."/>
      <w:lvlJc w:val="left"/>
      <w:pPr>
        <w:ind w:left="5040" w:hanging="360"/>
      </w:pPr>
    </w:lvl>
    <w:lvl w:ilvl="7" w:tplc="99CA4EAC">
      <w:start w:val="1"/>
      <w:numFmt w:val="lowerLetter"/>
      <w:lvlText w:val="%8."/>
      <w:lvlJc w:val="left"/>
      <w:pPr>
        <w:ind w:left="5760" w:hanging="360"/>
      </w:pPr>
    </w:lvl>
    <w:lvl w:ilvl="8" w:tplc="97B228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52F9"/>
    <w:multiLevelType w:val="hybridMultilevel"/>
    <w:tmpl w:val="A8A8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80342"/>
    <w:multiLevelType w:val="hybridMultilevel"/>
    <w:tmpl w:val="9B3009B0"/>
    <w:lvl w:ilvl="0" w:tplc="DF52D6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7298">
    <w:abstractNumId w:val="1"/>
  </w:num>
  <w:num w:numId="2" w16cid:durableId="236282161">
    <w:abstractNumId w:val="2"/>
  </w:num>
  <w:num w:numId="3" w16cid:durableId="1786265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B5"/>
    <w:rsid w:val="00002001"/>
    <w:rsid w:val="000C417A"/>
    <w:rsid w:val="0011731B"/>
    <w:rsid w:val="001179E3"/>
    <w:rsid w:val="0012279E"/>
    <w:rsid w:val="0013185F"/>
    <w:rsid w:val="00137F2F"/>
    <w:rsid w:val="001B53AC"/>
    <w:rsid w:val="001C0A7F"/>
    <w:rsid w:val="00222ECE"/>
    <w:rsid w:val="00245532"/>
    <w:rsid w:val="00256F57"/>
    <w:rsid w:val="00270D87"/>
    <w:rsid w:val="0028E9BA"/>
    <w:rsid w:val="002A58BD"/>
    <w:rsid w:val="002F65A9"/>
    <w:rsid w:val="00316AD2"/>
    <w:rsid w:val="00380836"/>
    <w:rsid w:val="003A2FBC"/>
    <w:rsid w:val="00447D6B"/>
    <w:rsid w:val="004747B0"/>
    <w:rsid w:val="00484147"/>
    <w:rsid w:val="0051193D"/>
    <w:rsid w:val="005813F9"/>
    <w:rsid w:val="00602BFF"/>
    <w:rsid w:val="00636BBA"/>
    <w:rsid w:val="006413DB"/>
    <w:rsid w:val="00656FD6"/>
    <w:rsid w:val="00681B76"/>
    <w:rsid w:val="006C3473"/>
    <w:rsid w:val="006F17D2"/>
    <w:rsid w:val="00701C40"/>
    <w:rsid w:val="0070651D"/>
    <w:rsid w:val="00754373"/>
    <w:rsid w:val="00762B10"/>
    <w:rsid w:val="007A5088"/>
    <w:rsid w:val="007D57B5"/>
    <w:rsid w:val="007E531A"/>
    <w:rsid w:val="00816401"/>
    <w:rsid w:val="00871AF6"/>
    <w:rsid w:val="008B15C0"/>
    <w:rsid w:val="008F04BD"/>
    <w:rsid w:val="009279B7"/>
    <w:rsid w:val="00942EDF"/>
    <w:rsid w:val="00986061"/>
    <w:rsid w:val="009935D1"/>
    <w:rsid w:val="00A03CD2"/>
    <w:rsid w:val="00A21844"/>
    <w:rsid w:val="00A80FAE"/>
    <w:rsid w:val="00AB166F"/>
    <w:rsid w:val="00AC7B5C"/>
    <w:rsid w:val="00AF6564"/>
    <w:rsid w:val="00B047A9"/>
    <w:rsid w:val="00B11AB1"/>
    <w:rsid w:val="00B35A70"/>
    <w:rsid w:val="00B43AA3"/>
    <w:rsid w:val="00B66158"/>
    <w:rsid w:val="00B70AAE"/>
    <w:rsid w:val="00B7177D"/>
    <w:rsid w:val="00B9059B"/>
    <w:rsid w:val="00C443E1"/>
    <w:rsid w:val="00C5081B"/>
    <w:rsid w:val="00C53E28"/>
    <w:rsid w:val="00C61544"/>
    <w:rsid w:val="00C87BD6"/>
    <w:rsid w:val="00CB5E85"/>
    <w:rsid w:val="00CC4026"/>
    <w:rsid w:val="00DC3D87"/>
    <w:rsid w:val="00E0201C"/>
    <w:rsid w:val="00F62CAC"/>
    <w:rsid w:val="00F81948"/>
    <w:rsid w:val="00FD5008"/>
    <w:rsid w:val="011B2351"/>
    <w:rsid w:val="0166192D"/>
    <w:rsid w:val="02588877"/>
    <w:rsid w:val="03CF7120"/>
    <w:rsid w:val="05818449"/>
    <w:rsid w:val="05FC5EC1"/>
    <w:rsid w:val="061FF559"/>
    <w:rsid w:val="06F9CE07"/>
    <w:rsid w:val="07D9A994"/>
    <w:rsid w:val="0A3FEC4F"/>
    <w:rsid w:val="0A698274"/>
    <w:rsid w:val="0C97CC14"/>
    <w:rsid w:val="0DC1C79A"/>
    <w:rsid w:val="0E024D2F"/>
    <w:rsid w:val="0E78935B"/>
    <w:rsid w:val="0E9BD61E"/>
    <w:rsid w:val="0EF055D2"/>
    <w:rsid w:val="104919DF"/>
    <w:rsid w:val="108177F0"/>
    <w:rsid w:val="12DFF1F0"/>
    <w:rsid w:val="132EFC76"/>
    <w:rsid w:val="1357EF87"/>
    <w:rsid w:val="15A7DEA8"/>
    <w:rsid w:val="179543F2"/>
    <w:rsid w:val="17F9C056"/>
    <w:rsid w:val="187946DE"/>
    <w:rsid w:val="1900123F"/>
    <w:rsid w:val="19B03EE8"/>
    <w:rsid w:val="1AC132B2"/>
    <w:rsid w:val="1BAAF21A"/>
    <w:rsid w:val="1CDD4B16"/>
    <w:rsid w:val="1D2A02E1"/>
    <w:rsid w:val="1DBD9C91"/>
    <w:rsid w:val="1E5DA9CD"/>
    <w:rsid w:val="1ECBF98D"/>
    <w:rsid w:val="1F613B8C"/>
    <w:rsid w:val="2084FD13"/>
    <w:rsid w:val="20C5BC77"/>
    <w:rsid w:val="2344FAAC"/>
    <w:rsid w:val="2831C100"/>
    <w:rsid w:val="29F5C9B5"/>
    <w:rsid w:val="2C7A7730"/>
    <w:rsid w:val="2F9EF8C2"/>
    <w:rsid w:val="3170EF36"/>
    <w:rsid w:val="3332107E"/>
    <w:rsid w:val="33701C57"/>
    <w:rsid w:val="3372EC59"/>
    <w:rsid w:val="343EA1F1"/>
    <w:rsid w:val="36874F5A"/>
    <w:rsid w:val="37830485"/>
    <w:rsid w:val="38389ED3"/>
    <w:rsid w:val="392DFC69"/>
    <w:rsid w:val="3D07E01C"/>
    <w:rsid w:val="402B7094"/>
    <w:rsid w:val="41392AD5"/>
    <w:rsid w:val="4185C0BC"/>
    <w:rsid w:val="4359D7B2"/>
    <w:rsid w:val="44863989"/>
    <w:rsid w:val="45B6B1D4"/>
    <w:rsid w:val="48BC31E5"/>
    <w:rsid w:val="496D734E"/>
    <w:rsid w:val="497E89A0"/>
    <w:rsid w:val="4AC10AF7"/>
    <w:rsid w:val="4AF18DDB"/>
    <w:rsid w:val="4B1FB186"/>
    <w:rsid w:val="4C48AF2F"/>
    <w:rsid w:val="4CEBB7F3"/>
    <w:rsid w:val="4DEC1084"/>
    <w:rsid w:val="4FF0FDC4"/>
    <w:rsid w:val="500E3138"/>
    <w:rsid w:val="51505DB4"/>
    <w:rsid w:val="5272B36C"/>
    <w:rsid w:val="52F754B8"/>
    <w:rsid w:val="54A7E254"/>
    <w:rsid w:val="588272DD"/>
    <w:rsid w:val="599FE33C"/>
    <w:rsid w:val="5A92150F"/>
    <w:rsid w:val="5B32F93D"/>
    <w:rsid w:val="5B97D6AF"/>
    <w:rsid w:val="5C532025"/>
    <w:rsid w:val="5C6FA7B7"/>
    <w:rsid w:val="5C9093A9"/>
    <w:rsid w:val="5DDECEEA"/>
    <w:rsid w:val="60FACAA2"/>
    <w:rsid w:val="6130514C"/>
    <w:rsid w:val="61A6C260"/>
    <w:rsid w:val="61DE169C"/>
    <w:rsid w:val="64D9F7B7"/>
    <w:rsid w:val="6573DD57"/>
    <w:rsid w:val="66D259A5"/>
    <w:rsid w:val="69391CCE"/>
    <w:rsid w:val="69BFE2D8"/>
    <w:rsid w:val="6A25238C"/>
    <w:rsid w:val="6AD469BB"/>
    <w:rsid w:val="6B9F6298"/>
    <w:rsid w:val="6D16F25C"/>
    <w:rsid w:val="6F07AED8"/>
    <w:rsid w:val="70FFC84E"/>
    <w:rsid w:val="7191847A"/>
    <w:rsid w:val="722B063B"/>
    <w:rsid w:val="7330EF62"/>
    <w:rsid w:val="73954DBE"/>
    <w:rsid w:val="753A36F5"/>
    <w:rsid w:val="75D72928"/>
    <w:rsid w:val="7643258F"/>
    <w:rsid w:val="766E9E74"/>
    <w:rsid w:val="76960F81"/>
    <w:rsid w:val="78A16EFA"/>
    <w:rsid w:val="79D11A48"/>
    <w:rsid w:val="7A88A1C6"/>
    <w:rsid w:val="7A9D5B5D"/>
    <w:rsid w:val="7B4B44BB"/>
    <w:rsid w:val="7C1731B3"/>
    <w:rsid w:val="7CBF3933"/>
    <w:rsid w:val="7FBD0ED0"/>
    <w:rsid w:val="7FD9142A"/>
    <w:rsid w:val="7FE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D9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C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84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2E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E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E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73"/>
  </w:style>
  <w:style w:type="paragraph" w:styleId="Footer">
    <w:name w:val="footer"/>
    <w:basedOn w:val="Normal"/>
    <w:link w:val="FooterChar"/>
    <w:uiPriority w:val="99"/>
    <w:unhideWhenUsed/>
    <w:rsid w:val="0075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73"/>
  </w:style>
  <w:style w:type="paragraph" w:styleId="Revision">
    <w:name w:val="Revision"/>
    <w:hidden/>
    <w:uiPriority w:val="99"/>
    <w:semiHidden/>
    <w:rsid w:val="007543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37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42ED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tcd.fhwa.dot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2624-FB12-4B69-9F37-6A7088C2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2025-05-22T15:19:00Z</dcterms:created>
  <dcterms:modified xsi:type="dcterms:W3CDTF">2025-05-22T15:19:00Z</dcterms:modified>
</cp:coreProperties>
</file>