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233E" w14:textId="77935B7C" w:rsidR="006E03E4" w:rsidRDefault="006E03E4" w:rsidP="006E03E4">
      <w:pPr>
        <w:jc w:val="right"/>
      </w:pPr>
      <w:r w:rsidRPr="00DF4AA8">
        <w:t>FMCSA-D&amp;A-CLEAR-NEP</w:t>
      </w:r>
      <w:r>
        <w:t>-</w:t>
      </w:r>
      <w:proofErr w:type="gramStart"/>
      <w:r>
        <w:t>FAQS</w:t>
      </w:r>
      <w:r w:rsidRPr="00DF4AA8">
        <w:t>(</w:t>
      </w:r>
      <w:proofErr w:type="gramEnd"/>
      <w:r w:rsidRPr="00DF4AA8">
        <w:t>2023-0</w:t>
      </w:r>
      <w:r w:rsidR="001911DA">
        <w:t>3</w:t>
      </w:r>
      <w:r w:rsidRPr="00DF4AA8">
        <w:t>-</w:t>
      </w:r>
      <w:r w:rsidR="001911DA">
        <w:t>08</w:t>
      </w:r>
      <w:r w:rsidRPr="00DF4AA8">
        <w:t>)</w:t>
      </w:r>
    </w:p>
    <w:p w14:paraId="5E9F0552" w14:textId="18B916A2" w:rsidR="006E03E4" w:rsidRDefault="006E03E4" w:rsidP="006E03E4">
      <w:pPr>
        <w:jc w:val="center"/>
      </w:pPr>
    </w:p>
    <w:p w14:paraId="0FA5FA81" w14:textId="77777777" w:rsidR="006E03E4" w:rsidRDefault="006E03E4" w:rsidP="006E03E4">
      <w:pPr>
        <w:jc w:val="center"/>
      </w:pPr>
    </w:p>
    <w:p w14:paraId="2B6C19A1" w14:textId="6B829B7B" w:rsidR="00DE28DB" w:rsidRDefault="006E03E4" w:rsidP="00154339">
      <w:pPr>
        <w:jc w:val="center"/>
      </w:pPr>
      <w:r>
        <w:t>FAQs</w:t>
      </w:r>
      <w:r w:rsidR="00DE28DB" w:rsidRPr="007E21C5">
        <w:t xml:space="preserve"> for Notice of Enforcement Policy</w:t>
      </w:r>
      <w:r>
        <w:t xml:space="preserve"> Issued </w:t>
      </w:r>
      <w:r w:rsidR="001911DA">
        <w:t>March 8</w:t>
      </w:r>
      <w:r>
        <w:t>, 2023</w:t>
      </w:r>
    </w:p>
    <w:p w14:paraId="390D6647" w14:textId="490DEFFE" w:rsidR="006E03E4" w:rsidRDefault="006E03E4" w:rsidP="00154339">
      <w:pPr>
        <w:jc w:val="center"/>
      </w:pPr>
      <w:r>
        <w:t>(Re Drug &amp; Alcohol Clearinghouse—DUI in a CMV)</w:t>
      </w:r>
    </w:p>
    <w:p w14:paraId="577B8D8A" w14:textId="77777777" w:rsidR="006E03E4" w:rsidRPr="007E21C5" w:rsidRDefault="006E03E4" w:rsidP="00154339">
      <w:pPr>
        <w:jc w:val="center"/>
      </w:pPr>
    </w:p>
    <w:p w14:paraId="6D1FF6D3" w14:textId="77777777" w:rsidR="00DE28DB" w:rsidRDefault="00DE28DB" w:rsidP="00DE28DB"/>
    <w:p w14:paraId="7E4CFC7A" w14:textId="0C93BD4A" w:rsidR="00DE28DB" w:rsidRPr="00465067" w:rsidRDefault="00DE28DB" w:rsidP="00DE28DB">
      <w:pPr>
        <w:rPr>
          <w:b/>
          <w:bCs/>
        </w:rPr>
      </w:pPr>
      <w:r w:rsidRPr="00465067">
        <w:rPr>
          <w:b/>
          <w:bCs/>
        </w:rPr>
        <w:t>If a</w:t>
      </w:r>
      <w:r w:rsidR="007B2872">
        <w:rPr>
          <w:b/>
          <w:bCs/>
        </w:rPr>
        <w:t xml:space="preserve">n employer reports a violation to the Drug and Alcohol Clearinghouse </w:t>
      </w:r>
      <w:r w:rsidR="003679C5">
        <w:rPr>
          <w:b/>
          <w:bCs/>
        </w:rPr>
        <w:t xml:space="preserve">(Clearinghouse) </w:t>
      </w:r>
      <w:r w:rsidR="007B2872">
        <w:rPr>
          <w:b/>
          <w:bCs/>
        </w:rPr>
        <w:t>based on the employer’s actual knowledge that a</w:t>
      </w:r>
      <w:r w:rsidRPr="00465067">
        <w:rPr>
          <w:b/>
          <w:bCs/>
        </w:rPr>
        <w:t xml:space="preserve"> CDL driver </w:t>
      </w:r>
      <w:r w:rsidR="007B2872">
        <w:rPr>
          <w:b/>
          <w:bCs/>
        </w:rPr>
        <w:t>was issued</w:t>
      </w:r>
      <w:r w:rsidRPr="00465067">
        <w:rPr>
          <w:b/>
          <w:bCs/>
        </w:rPr>
        <w:t xml:space="preserve"> a traffic citation for </w:t>
      </w:r>
      <w:r w:rsidR="000D05C8">
        <w:rPr>
          <w:b/>
          <w:bCs/>
        </w:rPr>
        <w:t xml:space="preserve">DUI in a </w:t>
      </w:r>
      <w:r w:rsidRPr="00465067">
        <w:rPr>
          <w:b/>
          <w:bCs/>
        </w:rPr>
        <w:t>CMV</w:t>
      </w:r>
      <w:r w:rsidR="007B2872">
        <w:rPr>
          <w:b/>
          <w:bCs/>
        </w:rPr>
        <w:t>,</w:t>
      </w:r>
      <w:r w:rsidRPr="00465067">
        <w:rPr>
          <w:b/>
          <w:bCs/>
        </w:rPr>
        <w:t xml:space="preserve"> must the driver complete the return</w:t>
      </w:r>
      <w:r w:rsidR="003A259A" w:rsidRPr="00465067">
        <w:rPr>
          <w:b/>
          <w:bCs/>
        </w:rPr>
        <w:t>-</w:t>
      </w:r>
      <w:r w:rsidRPr="00465067">
        <w:rPr>
          <w:b/>
          <w:bCs/>
        </w:rPr>
        <w:t xml:space="preserve">to-duty </w:t>
      </w:r>
      <w:r w:rsidR="003A259A" w:rsidRPr="00465067">
        <w:rPr>
          <w:b/>
          <w:bCs/>
        </w:rPr>
        <w:t>(</w:t>
      </w:r>
      <w:r w:rsidRPr="00465067">
        <w:rPr>
          <w:b/>
          <w:bCs/>
        </w:rPr>
        <w:t>RTD</w:t>
      </w:r>
      <w:r w:rsidR="003A259A" w:rsidRPr="00465067">
        <w:rPr>
          <w:b/>
          <w:bCs/>
        </w:rPr>
        <w:t>)</w:t>
      </w:r>
      <w:r w:rsidRPr="00465067">
        <w:rPr>
          <w:b/>
          <w:bCs/>
        </w:rPr>
        <w:t xml:space="preserve"> process before resuming safety</w:t>
      </w:r>
      <w:r w:rsidR="00A21E74">
        <w:rPr>
          <w:b/>
          <w:bCs/>
        </w:rPr>
        <w:t>-</w:t>
      </w:r>
      <w:r w:rsidRPr="00465067">
        <w:rPr>
          <w:b/>
          <w:bCs/>
        </w:rPr>
        <w:t xml:space="preserve">sensitive functions? </w:t>
      </w:r>
    </w:p>
    <w:p w14:paraId="6A7ED006" w14:textId="77777777" w:rsidR="00DE28DB" w:rsidRDefault="00DE28DB" w:rsidP="00DE28DB"/>
    <w:p w14:paraId="19B5333C" w14:textId="40FD4636" w:rsidR="00231B33" w:rsidRDefault="00154339" w:rsidP="00154339">
      <w:pPr>
        <w:ind w:left="720"/>
      </w:pPr>
      <w:r>
        <w:t>It depends</w:t>
      </w:r>
      <w:r w:rsidR="003679C5">
        <w:t xml:space="preserve"> on whether the driver is convicted of DUI in a CMV</w:t>
      </w:r>
      <w:r>
        <w:t xml:space="preserve">.  </w:t>
      </w:r>
      <w:r w:rsidR="00CC43E7">
        <w:t>Current regulations provide that, i</w:t>
      </w:r>
      <w:r w:rsidR="003679C5">
        <w:t xml:space="preserve">f an employer has reported an </w:t>
      </w:r>
      <w:hyperlink r:id="rId6" w:anchor="p-382.107(Actual%20knowledge)" w:history="1">
        <w:r w:rsidR="007B2872" w:rsidRPr="008A62EA">
          <w:rPr>
            <w:rStyle w:val="Hyperlink"/>
          </w:rPr>
          <w:t>actual knowledge</w:t>
        </w:r>
      </w:hyperlink>
      <w:r w:rsidR="007B2872">
        <w:t xml:space="preserve"> violation based on </w:t>
      </w:r>
      <w:r w:rsidR="003679C5">
        <w:t xml:space="preserve">the issuance of a </w:t>
      </w:r>
      <w:r w:rsidR="007B2872">
        <w:t>citation for DUI in a CMV</w:t>
      </w:r>
      <w:r w:rsidR="003679C5">
        <w:t xml:space="preserve">, the driver is </w:t>
      </w:r>
      <w:r w:rsidR="00231B33">
        <w:t xml:space="preserve">prohibited from </w:t>
      </w:r>
      <w:r w:rsidR="00231B33" w:rsidRPr="00231B33">
        <w:t>perform</w:t>
      </w:r>
      <w:r w:rsidR="00231B33">
        <w:t>ing</w:t>
      </w:r>
      <w:r w:rsidR="00231B33" w:rsidRPr="00231B33">
        <w:t xml:space="preserve"> safety-sensitive functions</w:t>
      </w:r>
      <w:r w:rsidR="00231B33">
        <w:t>, including driving a CMV,</w:t>
      </w:r>
      <w:r w:rsidR="00231B33" w:rsidRPr="00231B33">
        <w:t xml:space="preserve"> until completing RTD requirements in accordance with </w:t>
      </w:r>
      <w:hyperlink r:id="rId7" w:history="1">
        <w:r w:rsidR="00231B33" w:rsidRPr="00B93C6E">
          <w:rPr>
            <w:rStyle w:val="Hyperlink"/>
          </w:rPr>
          <w:t>49 CFR part 40, subpart O</w:t>
        </w:r>
      </w:hyperlink>
      <w:r w:rsidR="003679C5">
        <w:t xml:space="preserve"> (subpart O).</w:t>
      </w:r>
      <w:r w:rsidR="00231B33">
        <w:t xml:space="preserve"> </w:t>
      </w:r>
      <w:r w:rsidR="003679C5">
        <w:t xml:space="preserve">(See </w:t>
      </w:r>
      <w:hyperlink r:id="rId8" w:history="1">
        <w:r w:rsidR="003679C5" w:rsidRPr="00885729">
          <w:rPr>
            <w:rStyle w:val="Hyperlink"/>
          </w:rPr>
          <w:t>49 CFR 382.503(a)</w:t>
        </w:r>
      </w:hyperlink>
      <w:r w:rsidR="003679C5">
        <w:t xml:space="preserve"> and </w:t>
      </w:r>
      <w:hyperlink r:id="rId9" w:history="1">
        <w:r w:rsidR="003679C5" w:rsidRPr="00B93C6E">
          <w:rPr>
            <w:rStyle w:val="Hyperlink"/>
          </w:rPr>
          <w:t>382.605</w:t>
        </w:r>
      </w:hyperlink>
      <w:r w:rsidR="00BE704C">
        <w:rPr>
          <w:rStyle w:val="Hyperlink"/>
        </w:rPr>
        <w:t>.</w:t>
      </w:r>
      <w:r w:rsidR="003679C5">
        <w:t xml:space="preserve">) </w:t>
      </w:r>
      <w:r w:rsidR="00CC43E7">
        <w:t>E</w:t>
      </w:r>
      <w:r w:rsidR="003679C5">
        <w:t>mployers are</w:t>
      </w:r>
      <w:r w:rsidR="00272BB9">
        <w:t xml:space="preserve"> </w:t>
      </w:r>
      <w:r w:rsidR="00231B33">
        <w:t>prohibit</w:t>
      </w:r>
      <w:r w:rsidR="003679C5">
        <w:t>ed</w:t>
      </w:r>
      <w:r w:rsidR="00231B33">
        <w:t xml:space="preserve"> from permitting </w:t>
      </w:r>
      <w:r w:rsidR="00231B33" w:rsidRPr="00231B33">
        <w:t>a driver who has violated subpart B to perform safety-sensitive functions until the driver has complied with the RTD requirements in subpart O</w:t>
      </w:r>
      <w:r w:rsidR="003679C5">
        <w:t xml:space="preserve">. (See </w:t>
      </w:r>
      <w:r w:rsidR="003679C5" w:rsidRPr="003679C5">
        <w:t xml:space="preserve">49 CFR </w:t>
      </w:r>
      <w:hyperlink r:id="rId10" w:history="1">
        <w:r w:rsidR="003679C5" w:rsidRPr="00885729">
          <w:rPr>
            <w:rStyle w:val="Hyperlink"/>
          </w:rPr>
          <w:t xml:space="preserve"> 383.503(a)</w:t>
        </w:r>
      </w:hyperlink>
      <w:r w:rsidR="003679C5">
        <w:t xml:space="preserve"> and</w:t>
      </w:r>
      <w:hyperlink r:id="rId11" w:history="1">
        <w:r w:rsidR="003679C5" w:rsidRPr="00272BB9">
          <w:rPr>
            <w:rStyle w:val="Hyperlink"/>
          </w:rPr>
          <w:t xml:space="preserve"> 382.217(e)</w:t>
        </w:r>
      </w:hyperlink>
      <w:r w:rsidR="007424BB">
        <w:t>.)</w:t>
      </w:r>
      <w:r w:rsidR="003679C5">
        <w:t xml:space="preserve"> </w:t>
      </w:r>
    </w:p>
    <w:p w14:paraId="291444D3" w14:textId="77777777" w:rsidR="00885729" w:rsidRDefault="00885729" w:rsidP="00154339">
      <w:pPr>
        <w:ind w:left="720"/>
      </w:pPr>
    </w:p>
    <w:p w14:paraId="3157F6FE" w14:textId="4D7E2EA7" w:rsidR="00231B33" w:rsidRDefault="00885729" w:rsidP="00154339">
      <w:pPr>
        <w:ind w:left="720"/>
      </w:pPr>
      <w:r>
        <w:t xml:space="preserve">However, on </w:t>
      </w:r>
      <w:r w:rsidR="007D6D58">
        <w:t>March 8</w:t>
      </w:r>
      <w:r w:rsidR="0028075C">
        <w:t>, 2023</w:t>
      </w:r>
      <w:r>
        <w:t>, the Federal Motor Carrier Safety Administration (FMCSA) issued a Notice of Enforcement Policy (</w:t>
      </w:r>
      <w:r w:rsidR="003679C5">
        <w:t>NEP</w:t>
      </w:r>
      <w:r>
        <w:t>)</w:t>
      </w:r>
      <w:r w:rsidR="006C0B07">
        <w:t>(</w:t>
      </w:r>
      <w:hyperlink r:id="rId12" w:history="1">
        <w:r w:rsidR="006C0B07">
          <w:rPr>
            <w:rStyle w:val="Hyperlink"/>
          </w:rPr>
          <w:t>FMCSA-D&amp;A-CLEAR-NEP(2023-</w:t>
        </w:r>
        <w:r w:rsidR="001911DA">
          <w:rPr>
            <w:rStyle w:val="Hyperlink"/>
          </w:rPr>
          <w:t>03</w:t>
        </w:r>
        <w:r w:rsidR="006C0B07">
          <w:rPr>
            <w:rStyle w:val="Hyperlink"/>
          </w:rPr>
          <w:t>-</w:t>
        </w:r>
        <w:r w:rsidR="001911DA">
          <w:rPr>
            <w:rStyle w:val="Hyperlink"/>
          </w:rPr>
          <w:t>08</w:t>
        </w:r>
        <w:r w:rsidR="006C0B07">
          <w:rPr>
            <w:rStyle w:val="Hyperlink"/>
          </w:rPr>
          <w:t>)</w:t>
        </w:r>
      </w:hyperlink>
      <w:r w:rsidR="006C0B07">
        <w:t>)</w:t>
      </w:r>
      <w:r>
        <w:t xml:space="preserve">. The </w:t>
      </w:r>
      <w:r w:rsidR="003679C5">
        <w:t xml:space="preserve">NEP </w:t>
      </w:r>
      <w:r>
        <w:t xml:space="preserve">states that FMCSA will not enforce the </w:t>
      </w:r>
      <w:r w:rsidR="003679C5">
        <w:t xml:space="preserve">RTD </w:t>
      </w:r>
      <w:r>
        <w:t xml:space="preserve">requirements of </w:t>
      </w:r>
      <w:hyperlink r:id="rId13" w:history="1">
        <w:r w:rsidRPr="00885729">
          <w:rPr>
            <w:rStyle w:val="Hyperlink"/>
          </w:rPr>
          <w:t>49 CFR 382.503(a)</w:t>
        </w:r>
      </w:hyperlink>
      <w:r w:rsidR="00272BB9">
        <w:t xml:space="preserve">, </w:t>
      </w:r>
      <w:hyperlink r:id="rId14" w:history="1">
        <w:r w:rsidR="00B93C6E" w:rsidRPr="00B93C6E">
          <w:rPr>
            <w:rStyle w:val="Hyperlink"/>
          </w:rPr>
          <w:t>382.605</w:t>
        </w:r>
      </w:hyperlink>
      <w:r w:rsidR="00272BB9">
        <w:t xml:space="preserve">, and </w:t>
      </w:r>
      <w:hyperlink r:id="rId15" w:history="1">
        <w:r w:rsidR="00272BB9">
          <w:rPr>
            <w:rStyle w:val="Hyperlink"/>
          </w:rPr>
          <w:t>382.217(e)</w:t>
        </w:r>
      </w:hyperlink>
      <w:r w:rsidR="00B93C6E">
        <w:t xml:space="preserve"> </w:t>
      </w:r>
      <w:r w:rsidRPr="00154339">
        <w:t>when driver</w:t>
      </w:r>
      <w:r>
        <w:t>s</w:t>
      </w:r>
      <w:r w:rsidRPr="00154339">
        <w:t xml:space="preserve"> violate</w:t>
      </w:r>
      <w:r>
        <w:t xml:space="preserve"> </w:t>
      </w:r>
      <w:hyperlink r:id="rId16" w:history="1">
        <w:r w:rsidR="0028075C">
          <w:rPr>
            <w:rStyle w:val="Hyperlink"/>
          </w:rPr>
          <w:t>subpart B</w:t>
        </w:r>
      </w:hyperlink>
      <w:r w:rsidRPr="00154339">
        <w:t>, based on their employer’s actual knowledge of the issuance of a citation for</w:t>
      </w:r>
      <w:r w:rsidR="003679C5">
        <w:t xml:space="preserve"> DUI in </w:t>
      </w:r>
      <w:r w:rsidRPr="005B1D8D">
        <w:t>a CMV</w:t>
      </w:r>
      <w:r>
        <w:t xml:space="preserve"> </w:t>
      </w:r>
      <w:r w:rsidRPr="00154339">
        <w:t>and the citation results in non-conviction.</w:t>
      </w:r>
    </w:p>
    <w:p w14:paraId="610664FA" w14:textId="4D5CA3C2" w:rsidR="00AA0607" w:rsidRDefault="00AA0607" w:rsidP="00154339">
      <w:pPr>
        <w:ind w:left="720"/>
      </w:pPr>
    </w:p>
    <w:p w14:paraId="76033A9E" w14:textId="025898F7" w:rsidR="00AA0607" w:rsidRDefault="00AA0607" w:rsidP="00154339">
      <w:pPr>
        <w:ind w:left="720"/>
      </w:pPr>
      <w:r>
        <w:t xml:space="preserve">The NEP also states that drivers who are convicted of DUI in a CMV must comply with the RTD requirements in accordance with subpart O. </w:t>
      </w:r>
    </w:p>
    <w:p w14:paraId="306DAE1F" w14:textId="77777777" w:rsidR="00885729" w:rsidRDefault="00885729" w:rsidP="00154339">
      <w:pPr>
        <w:ind w:left="720"/>
      </w:pPr>
    </w:p>
    <w:p w14:paraId="13454588" w14:textId="48CF716B" w:rsidR="003A259A" w:rsidRDefault="003A259A" w:rsidP="003A259A">
      <w:pPr>
        <w:ind w:left="720"/>
      </w:pPr>
    </w:p>
    <w:p w14:paraId="60A11237" w14:textId="41663DC0" w:rsidR="0078796C" w:rsidRPr="00465067" w:rsidRDefault="0078796C" w:rsidP="0078796C">
      <w:pPr>
        <w:rPr>
          <w:b/>
          <w:bCs/>
        </w:rPr>
      </w:pPr>
      <w:r w:rsidRPr="00465067">
        <w:rPr>
          <w:b/>
          <w:bCs/>
        </w:rPr>
        <w:t xml:space="preserve">What constitutes “non-conviction” for the purposes of the </w:t>
      </w:r>
      <w:r w:rsidR="00AA0607">
        <w:rPr>
          <w:b/>
          <w:bCs/>
        </w:rPr>
        <w:t>NEP</w:t>
      </w:r>
      <w:r w:rsidRPr="00465067">
        <w:rPr>
          <w:b/>
          <w:bCs/>
        </w:rPr>
        <w:t>?</w:t>
      </w:r>
    </w:p>
    <w:p w14:paraId="1E44B800" w14:textId="77777777" w:rsidR="0078796C" w:rsidRDefault="0078796C" w:rsidP="0078796C"/>
    <w:p w14:paraId="4D53A0AE" w14:textId="05871920" w:rsidR="0078796C" w:rsidRDefault="0078796C" w:rsidP="0078796C">
      <w:pPr>
        <w:ind w:left="720"/>
      </w:pPr>
      <w:r w:rsidRPr="007E21C5">
        <w:t>As used in th</w:t>
      </w:r>
      <w:r>
        <w:t>e</w:t>
      </w:r>
      <w:r w:rsidRPr="007E21C5">
        <w:t xml:space="preserve"> N</w:t>
      </w:r>
      <w:r w:rsidR="00AA0607">
        <w:t>EP</w:t>
      </w:r>
      <w:r w:rsidRPr="007E21C5">
        <w:t xml:space="preserve">, the term “non-conviction” means that the charge of DUI in a CMV is dismissed without the imposition of fines, court costs or other punitive actions, or there is an unvacated adjudicated finding of not guilty. Terms that States may use to indicate a dismissal include Nolle Prosequi (Nolle </w:t>
      </w:r>
      <w:proofErr w:type="spellStart"/>
      <w:r w:rsidRPr="007E21C5">
        <w:t>Pros’d</w:t>
      </w:r>
      <w:proofErr w:type="spellEnd"/>
      <w:r w:rsidRPr="007E21C5">
        <w:t xml:space="preserve"> or Nolle </w:t>
      </w:r>
      <w:proofErr w:type="spellStart"/>
      <w:r w:rsidRPr="007E21C5">
        <w:t>Prossed</w:t>
      </w:r>
      <w:proofErr w:type="spellEnd"/>
      <w:r w:rsidRPr="007E21C5">
        <w:t xml:space="preserve">), withdrawn, or discontinued. The term “non-conviction” does not include pleading guilty to a lesser charge (e.g., reckless driving).   </w:t>
      </w:r>
    </w:p>
    <w:p w14:paraId="593EFDF2" w14:textId="77777777" w:rsidR="0078796C" w:rsidRDefault="0078796C" w:rsidP="003A259A">
      <w:pPr>
        <w:ind w:left="720"/>
      </w:pPr>
    </w:p>
    <w:p w14:paraId="66969610" w14:textId="5A51E0E4" w:rsidR="00B93C6E" w:rsidRDefault="00B93C6E" w:rsidP="0078796C">
      <w:r>
        <w:rPr>
          <w:b/>
          <w:bCs/>
        </w:rPr>
        <w:t xml:space="preserve">May </w:t>
      </w:r>
      <w:r w:rsidRPr="00465067">
        <w:rPr>
          <w:b/>
          <w:bCs/>
        </w:rPr>
        <w:t>a CDL driver</w:t>
      </w:r>
      <w:r>
        <w:rPr>
          <w:b/>
          <w:bCs/>
        </w:rPr>
        <w:t xml:space="preserve"> who</w:t>
      </w:r>
      <w:r w:rsidRPr="00465067">
        <w:rPr>
          <w:b/>
          <w:bCs/>
        </w:rPr>
        <w:t xml:space="preserve"> received a traffic citation for</w:t>
      </w:r>
      <w:r w:rsidR="00AA0607">
        <w:rPr>
          <w:b/>
          <w:bCs/>
        </w:rPr>
        <w:t xml:space="preserve"> DUI in a CMV</w:t>
      </w:r>
      <w:r w:rsidRPr="00465067">
        <w:rPr>
          <w:b/>
          <w:bCs/>
        </w:rPr>
        <w:t xml:space="preserve"> </w:t>
      </w:r>
      <w:r>
        <w:rPr>
          <w:b/>
          <w:bCs/>
        </w:rPr>
        <w:t>resume performing safety</w:t>
      </w:r>
      <w:r w:rsidR="00A3518F">
        <w:rPr>
          <w:b/>
          <w:bCs/>
        </w:rPr>
        <w:t>-</w:t>
      </w:r>
      <w:r>
        <w:rPr>
          <w:b/>
          <w:bCs/>
        </w:rPr>
        <w:t xml:space="preserve">sensitive functions before </w:t>
      </w:r>
      <w:r w:rsidR="00941FF9">
        <w:rPr>
          <w:b/>
          <w:bCs/>
        </w:rPr>
        <w:t>non-conviction</w:t>
      </w:r>
      <w:r>
        <w:rPr>
          <w:b/>
          <w:bCs/>
        </w:rPr>
        <w:t xml:space="preserve"> is established?</w:t>
      </w:r>
    </w:p>
    <w:p w14:paraId="58C99866" w14:textId="77777777" w:rsidR="00B93C6E" w:rsidRDefault="00B93C6E" w:rsidP="003A259A">
      <w:pPr>
        <w:ind w:left="720"/>
      </w:pPr>
    </w:p>
    <w:p w14:paraId="1DE0903D" w14:textId="122D5E4D" w:rsidR="003A259A" w:rsidRDefault="00B93C6E" w:rsidP="003A259A">
      <w:pPr>
        <w:ind w:left="720"/>
      </w:pPr>
      <w:r>
        <w:lastRenderedPageBreak/>
        <w:t>No.</w:t>
      </w:r>
      <w:r w:rsidR="003A259A" w:rsidRPr="003A259A">
        <w:t xml:space="preserve"> Drivers who wish to resume safety-sensitive functions before non-conviction has been established (i.e., before the citation has been dismissed or the driver is adjudicated not guilty) must comply with the RTD requirements</w:t>
      </w:r>
      <w:r w:rsidR="00AA0607">
        <w:t xml:space="preserve"> in subpart O</w:t>
      </w:r>
      <w:r w:rsidR="003A259A" w:rsidRPr="003A259A">
        <w:t xml:space="preserve">. </w:t>
      </w:r>
      <w:r w:rsidR="00CC43E7">
        <w:t>Prior to non-conviction, a</w:t>
      </w:r>
      <w:r w:rsidR="00AA0607">
        <w:t>n employer may not permit the driver to perform safety</w:t>
      </w:r>
      <w:r w:rsidR="00A3518F">
        <w:t>-</w:t>
      </w:r>
      <w:r w:rsidR="00AA0607">
        <w:t>sensitive functions until complying with RTD requirements.</w:t>
      </w:r>
    </w:p>
    <w:p w14:paraId="26EBD7A7" w14:textId="77777777" w:rsidR="006E03E4" w:rsidRPr="003A259A" w:rsidRDefault="006E03E4" w:rsidP="003A259A">
      <w:pPr>
        <w:ind w:left="720"/>
      </w:pPr>
    </w:p>
    <w:p w14:paraId="324F5455" w14:textId="06A8EC28" w:rsidR="00124C85" w:rsidRPr="00465067" w:rsidRDefault="00124C85" w:rsidP="00124C85">
      <w:pPr>
        <w:rPr>
          <w:b/>
          <w:bCs/>
        </w:rPr>
      </w:pPr>
      <w:r w:rsidRPr="00465067">
        <w:rPr>
          <w:b/>
          <w:bCs/>
        </w:rPr>
        <w:t xml:space="preserve">How </w:t>
      </w:r>
      <w:r w:rsidR="00CC43E7">
        <w:rPr>
          <w:b/>
          <w:bCs/>
        </w:rPr>
        <w:t xml:space="preserve">will FMCSA know that a driver’s citation </w:t>
      </w:r>
      <w:r w:rsidRPr="00465067">
        <w:rPr>
          <w:b/>
          <w:bCs/>
        </w:rPr>
        <w:t xml:space="preserve">for </w:t>
      </w:r>
      <w:r>
        <w:rPr>
          <w:b/>
          <w:bCs/>
        </w:rPr>
        <w:t xml:space="preserve">DUI in a </w:t>
      </w:r>
      <w:r w:rsidRPr="00465067">
        <w:rPr>
          <w:b/>
          <w:bCs/>
        </w:rPr>
        <w:t>CMV resulted in non-conviction?</w:t>
      </w:r>
    </w:p>
    <w:p w14:paraId="28631852" w14:textId="77777777" w:rsidR="00124C85" w:rsidRDefault="00124C85" w:rsidP="00124C85"/>
    <w:p w14:paraId="7CA8DAA7" w14:textId="61385BD6" w:rsidR="00124C85" w:rsidRDefault="009604AB" w:rsidP="00124C85">
      <w:pPr>
        <w:ind w:left="720"/>
      </w:pPr>
      <w:r>
        <w:t>To inform FMCSA of the non-conviction, d</w:t>
      </w:r>
      <w:r w:rsidR="00124C85">
        <w:t>rivers m</w:t>
      </w:r>
      <w:r>
        <w:t>ust</w:t>
      </w:r>
      <w:r w:rsidR="00124C85">
        <w:t xml:space="preserve"> submit </w:t>
      </w:r>
      <w:hyperlink r:id="rId17" w:history="1">
        <w:r w:rsidRPr="009604AB">
          <w:rPr>
            <w:rStyle w:val="Hyperlink"/>
          </w:rPr>
          <w:t xml:space="preserve">acceptable </w:t>
        </w:r>
        <w:r w:rsidR="00124C85" w:rsidRPr="009604AB">
          <w:rPr>
            <w:rStyle w:val="Hyperlink"/>
          </w:rPr>
          <w:t>documentary evidence</w:t>
        </w:r>
      </w:hyperlink>
      <w:r w:rsidR="00124C85">
        <w:t xml:space="preserve"> of </w:t>
      </w:r>
      <w:r w:rsidR="00941FF9">
        <w:t>non-conviction</w:t>
      </w:r>
      <w:r w:rsidR="00124C85">
        <w:t xml:space="preserve"> following the procedures set forth in </w:t>
      </w:r>
      <w:hyperlink r:id="rId18" w:anchor="p-382.717(c)" w:history="1">
        <w:r w:rsidR="00124C85">
          <w:rPr>
            <w:rStyle w:val="Hyperlink"/>
          </w:rPr>
          <w:t>382.717(c)</w:t>
        </w:r>
      </w:hyperlink>
      <w:r w:rsidR="00124C85">
        <w:t xml:space="preserve">. </w:t>
      </w:r>
    </w:p>
    <w:p w14:paraId="4491F522" w14:textId="2E760447" w:rsidR="00154339" w:rsidRDefault="00154339" w:rsidP="00154339">
      <w:pPr>
        <w:ind w:left="720"/>
      </w:pPr>
    </w:p>
    <w:p w14:paraId="1B85AFF2" w14:textId="718770C8" w:rsidR="00DE28DB" w:rsidRPr="00465067" w:rsidRDefault="00124C85" w:rsidP="00DE28DB">
      <w:pPr>
        <w:rPr>
          <w:b/>
          <w:bCs/>
        </w:rPr>
      </w:pPr>
      <w:r w:rsidRPr="00124C85">
        <w:rPr>
          <w:b/>
          <w:bCs/>
        </w:rPr>
        <w:t xml:space="preserve">If the citation for DUI in a CMV results in </w:t>
      </w:r>
      <w:r w:rsidR="00941FF9">
        <w:rPr>
          <w:b/>
          <w:bCs/>
        </w:rPr>
        <w:t>non-conviction</w:t>
      </w:r>
      <w:r w:rsidRPr="00124C85">
        <w:rPr>
          <w:b/>
          <w:bCs/>
        </w:rPr>
        <w:t>, when may the driver resume safety</w:t>
      </w:r>
      <w:r w:rsidR="00A3518F">
        <w:rPr>
          <w:b/>
          <w:bCs/>
        </w:rPr>
        <w:t>-</w:t>
      </w:r>
      <w:r w:rsidRPr="00124C85">
        <w:rPr>
          <w:b/>
          <w:bCs/>
        </w:rPr>
        <w:t>sensitive functions?</w:t>
      </w:r>
    </w:p>
    <w:p w14:paraId="72BB903B" w14:textId="77777777" w:rsidR="00DE28DB" w:rsidRDefault="00DE28DB" w:rsidP="00DE28DB"/>
    <w:p w14:paraId="6CA9D221" w14:textId="73FEAD6D" w:rsidR="00124C85" w:rsidRDefault="00C06234" w:rsidP="00C06234">
      <w:pPr>
        <w:ind w:left="720"/>
      </w:pPr>
      <w:r>
        <w:t>Drivers may resume performing safety</w:t>
      </w:r>
      <w:r w:rsidR="00A3518F">
        <w:t>-</w:t>
      </w:r>
      <w:r>
        <w:t xml:space="preserve">sensitive functions </w:t>
      </w:r>
      <w:r w:rsidR="00124C85">
        <w:t>when</w:t>
      </w:r>
      <w:r>
        <w:t xml:space="preserve"> </w:t>
      </w:r>
      <w:r w:rsidR="00B93C6E">
        <w:t xml:space="preserve">FMCSA accepts the </w:t>
      </w:r>
      <w:hyperlink r:id="rId19" w:history="1">
        <w:r w:rsidR="00B93C6E" w:rsidRPr="00124C85">
          <w:rPr>
            <w:rStyle w:val="Hyperlink"/>
          </w:rPr>
          <w:t>documentary evidence</w:t>
        </w:r>
      </w:hyperlink>
      <w:r w:rsidR="00B93C6E">
        <w:t xml:space="preserve"> and changes the driver’s operating status </w:t>
      </w:r>
      <w:r>
        <w:t xml:space="preserve">in the Clearinghouse from “prohibited” to “not prohibited.” </w:t>
      </w:r>
      <w:r w:rsidR="00B93C6E">
        <w:t xml:space="preserve">FMCSA </w:t>
      </w:r>
      <w:r w:rsidR="00B93C6E" w:rsidRPr="00885729">
        <w:t xml:space="preserve">will notify the driver that this information has been added to their record, as required by </w:t>
      </w:r>
      <w:hyperlink r:id="rId20" w:history="1">
        <w:r w:rsidR="00B93C6E" w:rsidRPr="00B93C6E">
          <w:rPr>
            <w:rStyle w:val="Hyperlink"/>
          </w:rPr>
          <w:t>49 CFR 382.707(a)</w:t>
        </w:r>
      </w:hyperlink>
      <w:r w:rsidR="00B93C6E">
        <w:t xml:space="preserve">, and the driver may then </w:t>
      </w:r>
      <w:r>
        <w:t>log into their Clearinghouse account to verify the status change.</w:t>
      </w:r>
    </w:p>
    <w:p w14:paraId="76A35B0D" w14:textId="33B1380A" w:rsidR="00124C85" w:rsidRPr="00CD774E" w:rsidRDefault="00124C85" w:rsidP="00C06234">
      <w:pPr>
        <w:ind w:left="720"/>
        <w:rPr>
          <w:i/>
          <w:iCs/>
        </w:rPr>
      </w:pPr>
    </w:p>
    <w:p w14:paraId="183B6D20" w14:textId="4504DA50" w:rsidR="00CD774E" w:rsidRDefault="00CD774E" w:rsidP="00C06234">
      <w:pPr>
        <w:ind w:left="720"/>
      </w:pPr>
      <w:r w:rsidRPr="00CD774E">
        <w:rPr>
          <w:i/>
          <w:iCs/>
        </w:rPr>
        <w:t xml:space="preserve">Note: If the driver is required to complete the return-to-duty process due to multiple drug and alcohol program violations, including the citation </w:t>
      </w:r>
      <w:r>
        <w:rPr>
          <w:i/>
          <w:iCs/>
        </w:rPr>
        <w:t xml:space="preserve">for </w:t>
      </w:r>
      <w:r w:rsidRPr="00CD774E">
        <w:rPr>
          <w:i/>
          <w:iCs/>
        </w:rPr>
        <w:t>DUI</w:t>
      </w:r>
      <w:r>
        <w:rPr>
          <w:i/>
          <w:iCs/>
        </w:rPr>
        <w:t xml:space="preserve"> in a CMV</w:t>
      </w:r>
      <w:r w:rsidRPr="00CD774E">
        <w:rPr>
          <w:i/>
          <w:iCs/>
        </w:rPr>
        <w:t>, the driver will be required to complete the return-to-duty process to resolve the other violations before resuming safety-sensitive functions.</w:t>
      </w:r>
    </w:p>
    <w:p w14:paraId="56DB580F" w14:textId="77777777" w:rsidR="00DE28DB" w:rsidRDefault="00DE28DB" w:rsidP="00DE28DB"/>
    <w:p w14:paraId="382BC70F" w14:textId="30871003" w:rsidR="004428D3" w:rsidRPr="00465067" w:rsidRDefault="009467D1" w:rsidP="004428D3">
      <w:pPr>
        <w:rPr>
          <w:b/>
          <w:bCs/>
        </w:rPr>
      </w:pPr>
      <w:r>
        <w:rPr>
          <w:b/>
          <w:bCs/>
        </w:rPr>
        <w:t xml:space="preserve">If a driver’s </w:t>
      </w:r>
      <w:r w:rsidR="00124C85">
        <w:rPr>
          <w:b/>
          <w:bCs/>
        </w:rPr>
        <w:t>citation for DUI in a CMV result</w:t>
      </w:r>
      <w:r>
        <w:rPr>
          <w:b/>
          <w:bCs/>
        </w:rPr>
        <w:t>s</w:t>
      </w:r>
      <w:r w:rsidR="00124C85">
        <w:rPr>
          <w:b/>
          <w:bCs/>
        </w:rPr>
        <w:t xml:space="preserve"> in </w:t>
      </w:r>
      <w:r w:rsidR="00941FF9">
        <w:rPr>
          <w:b/>
          <w:bCs/>
        </w:rPr>
        <w:t>non-conviction</w:t>
      </w:r>
      <w:r w:rsidR="00124C85">
        <w:rPr>
          <w:b/>
          <w:bCs/>
        </w:rPr>
        <w:t xml:space="preserve"> and FMCSA accepts documentary evidence of </w:t>
      </w:r>
      <w:r w:rsidR="00941FF9">
        <w:rPr>
          <w:b/>
          <w:bCs/>
        </w:rPr>
        <w:t>non-conviction</w:t>
      </w:r>
      <w:r w:rsidR="00124C85">
        <w:rPr>
          <w:b/>
          <w:bCs/>
        </w:rPr>
        <w:t xml:space="preserve"> and changes the driver’s operating status from “prohibited” to “not prohibited</w:t>
      </w:r>
      <w:r>
        <w:rPr>
          <w:b/>
          <w:bCs/>
        </w:rPr>
        <w:t xml:space="preserve">,” must the </w:t>
      </w:r>
      <w:r w:rsidR="00272BB9">
        <w:rPr>
          <w:b/>
          <w:bCs/>
        </w:rPr>
        <w:t>employer</w:t>
      </w:r>
      <w:r>
        <w:rPr>
          <w:b/>
          <w:bCs/>
        </w:rPr>
        <w:t xml:space="preserve"> comply with the Clearinghouse reporting requirements in </w:t>
      </w:r>
      <w:r w:rsidRPr="009467D1">
        <w:rPr>
          <w:b/>
          <w:bCs/>
        </w:rPr>
        <w:t>49 CFR 382.705(b)(1)(ii) and (v)</w:t>
      </w:r>
      <w:r>
        <w:rPr>
          <w:b/>
          <w:bCs/>
        </w:rPr>
        <w:t xml:space="preserve">? </w:t>
      </w:r>
      <w:r w:rsidR="00272BB9">
        <w:rPr>
          <w:b/>
          <w:bCs/>
        </w:rPr>
        <w:t xml:space="preserve"> </w:t>
      </w:r>
    </w:p>
    <w:p w14:paraId="028069C3" w14:textId="77777777" w:rsidR="004428D3" w:rsidRDefault="004428D3" w:rsidP="004428D3"/>
    <w:p w14:paraId="243F46A1" w14:textId="3A5744E5" w:rsidR="00DE28DB" w:rsidRDefault="00272BB9" w:rsidP="007702BF">
      <w:pPr>
        <w:ind w:left="720"/>
      </w:pPr>
      <w:r>
        <w:t xml:space="preserve">No. Under the </w:t>
      </w:r>
      <w:r w:rsidR="009467D1">
        <w:t>NEP</w:t>
      </w:r>
      <w:r>
        <w:t xml:space="preserve">, FMCSA will not </w:t>
      </w:r>
      <w:r w:rsidR="004428D3">
        <w:t xml:space="preserve">enforce the employer reporting requirements for RTD and follow-up testing </w:t>
      </w:r>
      <w:hyperlink r:id="rId21" w:anchor="p-382.705(b)(1)(ii)" w:history="1">
        <w:r w:rsidRPr="007702BF">
          <w:rPr>
            <w:rStyle w:val="Hyperlink"/>
          </w:rPr>
          <w:t>49 CFR 382.705(b)(1)(ii)</w:t>
        </w:r>
      </w:hyperlink>
      <w:r>
        <w:t xml:space="preserve"> and </w:t>
      </w:r>
      <w:hyperlink r:id="rId22" w:anchor="p-382.705(b)(1)(v)" w:history="1">
        <w:r w:rsidRPr="007702BF">
          <w:rPr>
            <w:rStyle w:val="Hyperlink"/>
          </w:rPr>
          <w:t>(v)</w:t>
        </w:r>
      </w:hyperlink>
      <w:r w:rsidR="007702BF">
        <w:t xml:space="preserve"> </w:t>
      </w:r>
      <w:r w:rsidR="004428D3">
        <w:t>when a driver</w:t>
      </w:r>
      <w:r w:rsidR="009604AB">
        <w:t xml:space="preserve">’s </w:t>
      </w:r>
      <w:r w:rsidR="004428D3">
        <w:t xml:space="preserve">citation </w:t>
      </w:r>
      <w:r w:rsidR="009604AB">
        <w:t xml:space="preserve">for DUI in a CMV </w:t>
      </w:r>
      <w:r w:rsidR="004428D3">
        <w:t>results in non-conviction</w:t>
      </w:r>
      <w:r w:rsidR="009604AB">
        <w:t xml:space="preserve"> and FMCSA changes the driver’s operating status from “prohibited” to “not prohibited” based </w:t>
      </w:r>
      <w:r w:rsidR="00346188">
        <w:t xml:space="preserve">acceptable </w:t>
      </w:r>
      <w:r w:rsidR="009604AB">
        <w:t>documentary evidence of non-conviction</w:t>
      </w:r>
      <w:r w:rsidR="00346188">
        <w:t xml:space="preserve"> submitted by the driver</w:t>
      </w:r>
      <w:r w:rsidR="004428D3">
        <w:t>.</w:t>
      </w:r>
    </w:p>
    <w:p w14:paraId="2A85487C" w14:textId="77777777" w:rsidR="00DE28DB" w:rsidRDefault="00DE28DB" w:rsidP="00DE28DB"/>
    <w:p w14:paraId="3ECE2789" w14:textId="66F0C6A3" w:rsidR="00DE28DB" w:rsidRPr="009604AB" w:rsidRDefault="009604AB" w:rsidP="00DE28DB">
      <w:pPr>
        <w:rPr>
          <w:b/>
          <w:bCs/>
        </w:rPr>
      </w:pPr>
      <w:r w:rsidRPr="009604AB">
        <w:rPr>
          <w:b/>
          <w:bCs/>
        </w:rPr>
        <w:t>Why is FMCSA</w:t>
      </w:r>
      <w:r>
        <w:rPr>
          <w:b/>
          <w:bCs/>
        </w:rPr>
        <w:t xml:space="preserve"> changing its enforcement policy</w:t>
      </w:r>
      <w:r w:rsidR="008A62EA">
        <w:rPr>
          <w:b/>
          <w:bCs/>
        </w:rPr>
        <w:t xml:space="preserve"> regarding actual knowledge violations based on the issuance of a citation for DUI in a CMV</w:t>
      </w:r>
      <w:r w:rsidRPr="009604AB">
        <w:rPr>
          <w:b/>
          <w:bCs/>
        </w:rPr>
        <w:t>?</w:t>
      </w:r>
    </w:p>
    <w:p w14:paraId="6B9D0780" w14:textId="02359FDB" w:rsidR="009604AB" w:rsidRDefault="009604AB" w:rsidP="00DE28DB"/>
    <w:p w14:paraId="5E424CD4" w14:textId="0C5029B5" w:rsidR="009604AB" w:rsidRDefault="009604AB" w:rsidP="009604AB">
      <w:pPr>
        <w:ind w:left="720"/>
      </w:pPr>
      <w:r>
        <w:t xml:space="preserve">The change will increase </w:t>
      </w:r>
      <w:r w:rsidRPr="009604AB">
        <w:t>fairness to drivers while continuing to ensure CMV safety.  Issuance of a citation for DUI in a CMV is a serious action, which raises legitimate safety concerns that justify a driver’s immediate removal from safety-sensitive functions. The driver nevertheless should not be required to complete RTD requirements, including directly observed follow-up testing, if the citation result</w:t>
      </w:r>
      <w:r>
        <w:t>s</w:t>
      </w:r>
      <w:r w:rsidRPr="009604AB">
        <w:t xml:space="preserve"> in non-conviction.</w:t>
      </w:r>
    </w:p>
    <w:p w14:paraId="3F35FD59" w14:textId="741C77E0" w:rsidR="00FE6B73" w:rsidRDefault="00BE4021" w:rsidP="00450A55">
      <w:pPr>
        <w:shd w:val="clear" w:color="auto" w:fill="FFFFFF"/>
        <w:spacing w:before="277" w:after="277"/>
        <w:outlineLvl w:val="1"/>
        <w:rPr>
          <w:rFonts w:cstheme="minorHAnsi"/>
          <w:color w:val="000000"/>
          <w:szCs w:val="24"/>
        </w:rPr>
      </w:pPr>
      <w:r>
        <w:rPr>
          <w:rFonts w:cstheme="minorHAnsi"/>
          <w:b/>
          <w:color w:val="000000"/>
          <w:szCs w:val="24"/>
        </w:rPr>
        <w:lastRenderedPageBreak/>
        <w:t xml:space="preserve">Contact Info:  </w:t>
      </w:r>
      <w:r w:rsidR="00450A55" w:rsidRPr="00FE6B73">
        <w:rPr>
          <w:rFonts w:cstheme="minorHAnsi"/>
          <w:bCs/>
          <w:color w:val="000000"/>
          <w:szCs w:val="24"/>
        </w:rPr>
        <w:t>FMCSA Drug and Alcohol Clearinghouse</w:t>
      </w:r>
      <w:r w:rsidR="00450A55" w:rsidRPr="004D3A56">
        <w:rPr>
          <w:rFonts w:cstheme="minorHAnsi"/>
          <w:bCs/>
          <w:color w:val="000000"/>
          <w:szCs w:val="24"/>
        </w:rPr>
        <w:t>,</w:t>
      </w:r>
      <w:r w:rsidR="00450A55" w:rsidRPr="00814DBF">
        <w:rPr>
          <w:rFonts w:cstheme="minorHAnsi"/>
          <w:color w:val="000000"/>
          <w:szCs w:val="24"/>
        </w:rPr>
        <w:t xml:space="preserve"> </w:t>
      </w:r>
      <w:r w:rsidR="00450A55">
        <w:rPr>
          <w:rFonts w:cstheme="minorHAnsi"/>
          <w:color w:val="000000"/>
          <w:szCs w:val="24"/>
        </w:rPr>
        <w:t>1-844-955-0207</w:t>
      </w:r>
      <w:r w:rsidR="00FE6B73">
        <w:rPr>
          <w:rFonts w:cstheme="minorHAnsi"/>
          <w:color w:val="000000"/>
          <w:szCs w:val="24"/>
        </w:rPr>
        <w:t xml:space="preserve"> or </w:t>
      </w:r>
      <w:hyperlink r:id="rId23" w:history="1">
        <w:r w:rsidR="00FE6B73" w:rsidRPr="004415A7">
          <w:rPr>
            <w:rStyle w:val="Hyperlink"/>
            <w:rFonts w:cstheme="minorHAnsi"/>
            <w:szCs w:val="24"/>
          </w:rPr>
          <w:t>clearinghouse@dot.gov</w:t>
        </w:r>
      </w:hyperlink>
    </w:p>
    <w:p w14:paraId="68E5D857" w14:textId="6739F437" w:rsidR="00450A55" w:rsidRPr="00FE6B73" w:rsidRDefault="00450A55" w:rsidP="00FE6B73">
      <w:pPr>
        <w:pStyle w:val="paragraph"/>
        <w:textAlignment w:val="baseline"/>
        <w:rPr>
          <w:rFonts w:ascii="Calibri" w:hAnsi="Calibri" w:cs="Calibri"/>
        </w:rPr>
      </w:pPr>
      <w:r>
        <w:rPr>
          <w:rStyle w:val="normaltextrun"/>
          <w:rFonts w:ascii="Calibri" w:hAnsi="Calibri" w:cs="Calibri"/>
          <w:b/>
          <w:bCs/>
        </w:rPr>
        <w:t>Regulatory Topic:</w:t>
      </w:r>
      <w:r w:rsidRPr="00FE6B73">
        <w:rPr>
          <w:rStyle w:val="normaltextrun"/>
          <w:rFonts w:ascii="Calibri" w:hAnsi="Calibri" w:cs="Calibri"/>
          <w:b/>
          <w:bCs/>
        </w:rPr>
        <w:t xml:space="preserve"> </w:t>
      </w:r>
      <w:r w:rsidR="004D3A56" w:rsidRPr="00FE6B73">
        <w:rPr>
          <w:rStyle w:val="normaltextrun"/>
          <w:rFonts w:ascii="Calibri" w:hAnsi="Calibri" w:cs="Calibri"/>
          <w:b/>
          <w:bCs/>
        </w:rPr>
        <w:t xml:space="preserve"> </w:t>
      </w:r>
      <w:r w:rsidR="00941BE0" w:rsidRPr="00FE6B73">
        <w:rPr>
          <w:rStyle w:val="normaltextrun"/>
          <w:rFonts w:ascii="Calibri" w:hAnsi="Calibri" w:cs="Calibri"/>
          <w:b/>
          <w:bCs/>
        </w:rPr>
        <w:t>Clearinghouse Notice of Enforcement Policy</w:t>
      </w:r>
    </w:p>
    <w:p w14:paraId="54A97B4A" w14:textId="1CB9C912" w:rsidR="00450A55" w:rsidRDefault="00450A55" w:rsidP="00450A55">
      <w:pPr>
        <w:pStyle w:val="paragraph"/>
        <w:spacing w:before="0" w:beforeAutospacing="0" w:after="0" w:afterAutospacing="0"/>
        <w:textAlignment w:val="baseline"/>
        <w:rPr>
          <w:rStyle w:val="eop"/>
          <w:rFonts w:ascii="Calibri" w:hAnsi="Calibri" w:cs="Calibri"/>
        </w:rPr>
      </w:pPr>
      <w:r w:rsidRPr="07467C21">
        <w:rPr>
          <w:rStyle w:val="normaltextrun"/>
          <w:rFonts w:ascii="Calibri" w:hAnsi="Calibri" w:cs="Calibri"/>
        </w:rPr>
        <w:t xml:space="preserve">Effective Date: </w:t>
      </w:r>
      <w:r w:rsidR="00BE4021">
        <w:rPr>
          <w:rStyle w:val="normaltextrun"/>
          <w:rFonts w:ascii="Calibri" w:hAnsi="Calibri" w:cs="Calibri"/>
        </w:rPr>
        <w:t xml:space="preserve"> </w:t>
      </w:r>
      <w:r w:rsidR="001911DA">
        <w:rPr>
          <w:rStyle w:val="normaltextrun"/>
          <w:rFonts w:ascii="Calibri" w:hAnsi="Calibri" w:cs="Calibri"/>
        </w:rPr>
        <w:t>Wednesday, March 8</w:t>
      </w:r>
      <w:r w:rsidR="00301AB7">
        <w:rPr>
          <w:rStyle w:val="normaltextrun"/>
          <w:rFonts w:ascii="Calibri" w:hAnsi="Calibri" w:cs="Calibri"/>
        </w:rPr>
        <w:t>, 202</w:t>
      </w:r>
      <w:r>
        <w:rPr>
          <w:rStyle w:val="normaltextrun"/>
          <w:rFonts w:ascii="Calibri" w:hAnsi="Calibri" w:cs="Calibri"/>
        </w:rPr>
        <w:t>2</w:t>
      </w:r>
    </w:p>
    <w:p w14:paraId="04EB9F20" w14:textId="77777777" w:rsidR="00450A55" w:rsidRDefault="00450A55" w:rsidP="00450A55">
      <w:pPr>
        <w:pStyle w:val="paragraph"/>
        <w:spacing w:before="0" w:beforeAutospacing="0" w:after="0" w:afterAutospacing="0"/>
        <w:textAlignment w:val="baseline"/>
        <w:rPr>
          <w:rFonts w:ascii="Segoe UI" w:hAnsi="Segoe UI" w:cs="Segoe UI"/>
          <w:sz w:val="18"/>
          <w:szCs w:val="18"/>
        </w:rPr>
      </w:pPr>
    </w:p>
    <w:p w14:paraId="5E444EE9" w14:textId="22DF8B68" w:rsidR="00450A55" w:rsidRDefault="00450A55" w:rsidP="00450A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BE4021">
        <w:rPr>
          <w:rStyle w:val="normaltextrun"/>
          <w:rFonts w:ascii="Calibri" w:hAnsi="Calibri" w:cs="Calibri"/>
        </w:rPr>
        <w:t xml:space="preserve"> </w:t>
      </w:r>
      <w:r w:rsidR="001911DA">
        <w:rPr>
          <w:rStyle w:val="normaltextrun"/>
          <w:rFonts w:ascii="Calibri" w:hAnsi="Calibri" w:cs="Calibri"/>
        </w:rPr>
        <w:t>Wednesday, March 8</w:t>
      </w:r>
      <w:r w:rsidR="00301AB7">
        <w:rPr>
          <w:rStyle w:val="normaltextrun"/>
          <w:rFonts w:ascii="Calibri" w:hAnsi="Calibri" w:cs="Calibri"/>
        </w:rPr>
        <w:t>, 202</w:t>
      </w:r>
      <w:r>
        <w:rPr>
          <w:rStyle w:val="normaltextrun"/>
          <w:rFonts w:ascii="Calibri" w:hAnsi="Calibri" w:cs="Calibri"/>
        </w:rPr>
        <w:t>2</w:t>
      </w:r>
    </w:p>
    <w:p w14:paraId="6160DF1F" w14:textId="77777777" w:rsidR="00450A55" w:rsidRDefault="00450A55" w:rsidP="009604AB">
      <w:pPr>
        <w:ind w:left="720"/>
      </w:pPr>
    </w:p>
    <w:sectPr w:rsidR="00450A5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EF72" w14:textId="77777777" w:rsidR="001606A2" w:rsidRDefault="001606A2" w:rsidP="0078796C">
      <w:r>
        <w:separator/>
      </w:r>
    </w:p>
  </w:endnote>
  <w:endnote w:type="continuationSeparator" w:id="0">
    <w:p w14:paraId="740383C8" w14:textId="77777777" w:rsidR="001606A2" w:rsidRDefault="001606A2"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5404"/>
      <w:docPartObj>
        <w:docPartGallery w:val="Page Numbers (Bottom of Page)"/>
        <w:docPartUnique/>
      </w:docPartObj>
    </w:sdtPr>
    <w:sdtEndPr>
      <w:rPr>
        <w:noProof/>
      </w:rPr>
    </w:sdtEndPr>
    <w:sdtContent>
      <w:p w14:paraId="0009693D" w14:textId="7F31DE8B" w:rsidR="0078796C" w:rsidRDefault="007879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0077" w14:textId="77777777" w:rsidR="0078796C" w:rsidRDefault="0078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E10D" w14:textId="77777777" w:rsidR="001606A2" w:rsidRDefault="001606A2" w:rsidP="0078796C">
      <w:r>
        <w:separator/>
      </w:r>
    </w:p>
  </w:footnote>
  <w:footnote w:type="continuationSeparator" w:id="0">
    <w:p w14:paraId="4801929D" w14:textId="77777777" w:rsidR="001606A2" w:rsidRDefault="001606A2" w:rsidP="0078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D05C8"/>
    <w:rsid w:val="00124C85"/>
    <w:rsid w:val="0013097C"/>
    <w:rsid w:val="00154339"/>
    <w:rsid w:val="001606A2"/>
    <w:rsid w:val="001911DA"/>
    <w:rsid w:val="00231B33"/>
    <w:rsid w:val="00272BB9"/>
    <w:rsid w:val="0028075C"/>
    <w:rsid w:val="002A3923"/>
    <w:rsid w:val="00301AB7"/>
    <w:rsid w:val="00321EF8"/>
    <w:rsid w:val="00346188"/>
    <w:rsid w:val="003679C5"/>
    <w:rsid w:val="0038192A"/>
    <w:rsid w:val="003A259A"/>
    <w:rsid w:val="003A65AB"/>
    <w:rsid w:val="004428D3"/>
    <w:rsid w:val="00450A55"/>
    <w:rsid w:val="00465067"/>
    <w:rsid w:val="004D3A56"/>
    <w:rsid w:val="004F4FB0"/>
    <w:rsid w:val="004F712C"/>
    <w:rsid w:val="00536CA6"/>
    <w:rsid w:val="0057581E"/>
    <w:rsid w:val="005F545B"/>
    <w:rsid w:val="00600D39"/>
    <w:rsid w:val="00637FC5"/>
    <w:rsid w:val="00647CE5"/>
    <w:rsid w:val="006C0B07"/>
    <w:rsid w:val="006E03E4"/>
    <w:rsid w:val="006E51E4"/>
    <w:rsid w:val="006E6496"/>
    <w:rsid w:val="007424BB"/>
    <w:rsid w:val="007702BF"/>
    <w:rsid w:val="0078796C"/>
    <w:rsid w:val="00791062"/>
    <w:rsid w:val="007B2872"/>
    <w:rsid w:val="007D6D58"/>
    <w:rsid w:val="00814DBF"/>
    <w:rsid w:val="00836DC7"/>
    <w:rsid w:val="00885729"/>
    <w:rsid w:val="008A62EA"/>
    <w:rsid w:val="00941BE0"/>
    <w:rsid w:val="00941FF9"/>
    <w:rsid w:val="009467D1"/>
    <w:rsid w:val="009604AB"/>
    <w:rsid w:val="009B2747"/>
    <w:rsid w:val="00A21E74"/>
    <w:rsid w:val="00A3518F"/>
    <w:rsid w:val="00AA0607"/>
    <w:rsid w:val="00B93C6E"/>
    <w:rsid w:val="00B955E6"/>
    <w:rsid w:val="00BB00DA"/>
    <w:rsid w:val="00BE4021"/>
    <w:rsid w:val="00BE704C"/>
    <w:rsid w:val="00C06234"/>
    <w:rsid w:val="00CC43E7"/>
    <w:rsid w:val="00CD774E"/>
    <w:rsid w:val="00D1389D"/>
    <w:rsid w:val="00DE28DB"/>
    <w:rsid w:val="00E33ACF"/>
    <w:rsid w:val="00EB1A8B"/>
    <w:rsid w:val="00EF763B"/>
    <w:rsid w:val="00FA1159"/>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BF37"/>
  <w15:chartTrackingRefBased/>
  <w15:docId w15:val="{237BD4A4-C659-48A3-8CEB-8200E5F4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2C"/>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82/subpart-E/section-382.503" TargetMode="External"/><Relationship Id="rId13" Type="http://schemas.openxmlformats.org/officeDocument/2006/relationships/hyperlink" Target="https://www.ecfr.gov/current/title-49/subtitle-B/chapter-III/subchapter-B/part-382/subpart-E/section-382.503" TargetMode="External"/><Relationship Id="rId18" Type="http://schemas.openxmlformats.org/officeDocument/2006/relationships/hyperlink" Target="https://www.ecfr.gov/current/title-49/subtitle-B/chapter-III/subchapter-B/part-382/subpart-G/section-382.71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ecfr.gov/current/title-49/subtitle-B/chapter-III/subchapter-B/part-382/subpart-G/section-382.705" TargetMode="External"/><Relationship Id="rId7" Type="http://schemas.openxmlformats.org/officeDocument/2006/relationships/hyperlink" Target="https://www.ecfr.gov/current/title-49/subtitle-A/part-40/subpart-O" TargetMode="External"/><Relationship Id="rId12" Type="http://schemas.openxmlformats.org/officeDocument/2006/relationships/hyperlink" Target="https://www.fmcsa.dot.gov/regulations/drug-alcohol-testing/notice-enforcement-policy-issued-february-16-2023-re-drug-alcohol" TargetMode="External"/><Relationship Id="rId17" Type="http://schemas.openxmlformats.org/officeDocument/2006/relationships/hyperlink" Target="https://www.fmcsa.dot.gov/regulations/drug-alcohol-testing/what-considered-acceptable-documentary-evidence-non-convictio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cfr.gov/current/title-49/subtitle-B/chapter-III/subchapter-B/part-382/subpart-B" TargetMode="External"/><Relationship Id="rId20" Type="http://schemas.openxmlformats.org/officeDocument/2006/relationships/hyperlink" Target="https://www.ecfr.gov/current/title-49/subtitle-B/chapter-III/subchapter-B/part-382/subpart-G/section-382.707" TargetMode="External"/><Relationship Id="rId1" Type="http://schemas.openxmlformats.org/officeDocument/2006/relationships/styles" Target="styles.xml"/><Relationship Id="rId6" Type="http://schemas.openxmlformats.org/officeDocument/2006/relationships/hyperlink" Target="https://www.ecfr.gov/current/title-49/subtitle-B/chapter-III/subchapter-B/part-382/subpart-A/section-382.107" TargetMode="External"/><Relationship Id="rId11" Type="http://schemas.openxmlformats.org/officeDocument/2006/relationships/hyperlink" Target="https://www.ecfr.gov/current/title-49/subtitle-B/chapter-III/subchapter-B/part-382/subpart-B/section-382.217"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ecfr.gov/current/title-49/subtitle-B/chapter-III/subchapter-B/part-382/subpart-B/section-382.217" TargetMode="External"/><Relationship Id="rId23" Type="http://schemas.openxmlformats.org/officeDocument/2006/relationships/hyperlink" Target="mailto:clearinghouse@dot.gov" TargetMode="External"/><Relationship Id="rId10" Type="http://schemas.openxmlformats.org/officeDocument/2006/relationships/hyperlink" Target="https://www.ecfr.gov/current/title-49/subtitle-B/chapter-III/subchapter-B/part-382/subpart-E/section-382.503" TargetMode="External"/><Relationship Id="rId19" Type="http://schemas.openxmlformats.org/officeDocument/2006/relationships/hyperlink" Target="https://www.fmcsa.dot.gov/regulations/drug-alcohol-testing/what-considered-acceptable-documentary-evidence-non-conviction" TargetMode="External"/><Relationship Id="rId4" Type="http://schemas.openxmlformats.org/officeDocument/2006/relationships/footnotes" Target="footnotes.xml"/><Relationship Id="rId9" Type="http://schemas.openxmlformats.org/officeDocument/2006/relationships/hyperlink" Target="https://www.ecfr.gov/current/title-49/subtitle-B/chapter-III/subchapter-B/part-382/subpart-F/section-382.605" TargetMode="External"/><Relationship Id="rId14" Type="http://schemas.openxmlformats.org/officeDocument/2006/relationships/hyperlink" Target="https://www.ecfr.gov/current/title-49/subtitle-B/chapter-III/subchapter-B/part-382/subpart-F/section-382.605" TargetMode="External"/><Relationship Id="rId22" Type="http://schemas.openxmlformats.org/officeDocument/2006/relationships/hyperlink" Target="https://www.ecfr.gov/current/title-49/subtitle-B/chapter-III/subchapter-B/part-382/subpart-G/section-382.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Tracy (FMCSA)</dc:creator>
  <cp:keywords/>
  <dc:description/>
  <cp:lastModifiedBy>Winkle, Anna (FMCSA)</cp:lastModifiedBy>
  <cp:revision>8</cp:revision>
  <dcterms:created xsi:type="dcterms:W3CDTF">2023-03-09T04:54:00Z</dcterms:created>
  <dcterms:modified xsi:type="dcterms:W3CDTF">2023-03-09T05:24:00Z</dcterms:modified>
</cp:coreProperties>
</file>