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572C" w14:textId="292961CA" w:rsidR="007539A7" w:rsidRDefault="007539A7" w:rsidP="007539A7">
      <w:pPr>
        <w:shd w:val="clear" w:color="auto" w:fill="FFFFFF"/>
        <w:spacing w:after="0" w:line="240" w:lineRule="auto"/>
        <w:jc w:val="right"/>
        <w:outlineLvl w:val="1"/>
        <w:rPr>
          <w:color w:val="000000"/>
          <w:sz w:val="24"/>
          <w:szCs w:val="24"/>
        </w:rPr>
      </w:pPr>
      <w:r w:rsidRPr="00E15B79">
        <w:rPr>
          <w:color w:val="000000"/>
          <w:sz w:val="24"/>
          <w:szCs w:val="24"/>
        </w:rPr>
        <w:t>FMCSA-</w:t>
      </w:r>
      <w:r w:rsidR="008D570B">
        <w:rPr>
          <w:color w:val="000000"/>
          <w:sz w:val="24"/>
          <w:szCs w:val="24"/>
        </w:rPr>
        <w:t>ST</w:t>
      </w:r>
      <w:r w:rsidRPr="00E15B79">
        <w:rPr>
          <w:color w:val="000000"/>
          <w:sz w:val="24"/>
          <w:szCs w:val="24"/>
        </w:rPr>
        <w:t>CDL-38</w:t>
      </w:r>
      <w:r w:rsidR="00BE0FBE">
        <w:rPr>
          <w:color w:val="000000"/>
          <w:sz w:val="24"/>
          <w:szCs w:val="24"/>
        </w:rPr>
        <w:t>4</w:t>
      </w:r>
      <w:r w:rsidRPr="00E15B79">
        <w:rPr>
          <w:color w:val="000000"/>
          <w:sz w:val="24"/>
          <w:szCs w:val="24"/>
        </w:rPr>
        <w:t>-</w:t>
      </w:r>
      <w:r>
        <w:rPr>
          <w:color w:val="000000"/>
          <w:sz w:val="24"/>
          <w:szCs w:val="24"/>
        </w:rPr>
        <w:t>FA</w:t>
      </w:r>
      <w:r w:rsidRPr="00E15B79">
        <w:rPr>
          <w:color w:val="000000"/>
          <w:sz w:val="24"/>
          <w:szCs w:val="24"/>
        </w:rPr>
        <w:t>Q01</w:t>
      </w:r>
      <w:r>
        <w:rPr>
          <w:color w:val="000000"/>
          <w:sz w:val="24"/>
          <w:szCs w:val="24"/>
        </w:rPr>
        <w:t>(</w:t>
      </w:r>
      <w:r w:rsidR="00833AD1">
        <w:rPr>
          <w:color w:val="000000"/>
          <w:sz w:val="24"/>
          <w:szCs w:val="24"/>
        </w:rPr>
        <w:t>2023</w:t>
      </w:r>
      <w:r>
        <w:rPr>
          <w:color w:val="000000"/>
          <w:sz w:val="24"/>
          <w:szCs w:val="24"/>
        </w:rPr>
        <w:t>-</w:t>
      </w:r>
      <w:r w:rsidR="00833AD1">
        <w:rPr>
          <w:color w:val="000000"/>
          <w:sz w:val="24"/>
          <w:szCs w:val="24"/>
        </w:rPr>
        <w:t>02</w:t>
      </w:r>
      <w:r>
        <w:rPr>
          <w:color w:val="000000"/>
          <w:sz w:val="24"/>
          <w:szCs w:val="24"/>
        </w:rPr>
        <w:t>-</w:t>
      </w:r>
      <w:r w:rsidR="00833AD1">
        <w:rPr>
          <w:color w:val="000000"/>
          <w:sz w:val="24"/>
          <w:szCs w:val="24"/>
        </w:rPr>
        <w:t>13</w:t>
      </w:r>
      <w:r>
        <w:rPr>
          <w:color w:val="000000"/>
          <w:sz w:val="24"/>
          <w:szCs w:val="24"/>
        </w:rPr>
        <w:t>)</w:t>
      </w:r>
    </w:p>
    <w:p w14:paraId="5BA777B2" w14:textId="77777777" w:rsidR="00723A51" w:rsidRPr="00E15B79" w:rsidRDefault="00723A51" w:rsidP="007539A7">
      <w:pPr>
        <w:shd w:val="clear" w:color="auto" w:fill="FFFFFF"/>
        <w:spacing w:after="0" w:line="240" w:lineRule="auto"/>
        <w:jc w:val="right"/>
        <w:outlineLvl w:val="1"/>
        <w:rPr>
          <w:color w:val="000000"/>
          <w:sz w:val="24"/>
          <w:szCs w:val="24"/>
        </w:rPr>
      </w:pPr>
    </w:p>
    <w:p w14:paraId="551CE004" w14:textId="77777777" w:rsidR="007539A7" w:rsidRDefault="007539A7" w:rsidP="007539A7">
      <w:pPr>
        <w:shd w:val="clear" w:color="auto" w:fill="FFFFFF"/>
        <w:spacing w:after="0" w:line="240" w:lineRule="auto"/>
        <w:jc w:val="right"/>
        <w:outlineLvl w:val="1"/>
        <w:rPr>
          <w:color w:val="000000"/>
        </w:rPr>
      </w:pPr>
    </w:p>
    <w:p w14:paraId="312B769B" w14:textId="04CCB579" w:rsidR="00FD7656" w:rsidRPr="00966825" w:rsidRDefault="00FD7656" w:rsidP="00FD7656">
      <w:pPr>
        <w:shd w:val="clear" w:color="auto" w:fill="FFFFFF"/>
        <w:spacing w:after="0" w:line="240" w:lineRule="auto"/>
        <w:outlineLvl w:val="1"/>
        <w:rPr>
          <w:rFonts w:cstheme="minorHAnsi"/>
          <w:b/>
          <w:bCs/>
          <w:color w:val="000000"/>
          <w:sz w:val="24"/>
          <w:szCs w:val="24"/>
        </w:rPr>
      </w:pPr>
      <w:r w:rsidRPr="00966825">
        <w:rPr>
          <w:rFonts w:cstheme="minorHAnsi"/>
          <w:b/>
          <w:bCs/>
          <w:color w:val="000000"/>
          <w:sz w:val="24"/>
          <w:szCs w:val="24"/>
        </w:rPr>
        <w:t>Part 384 – State Compliance with Commercial Driver’s License Programs</w:t>
      </w:r>
    </w:p>
    <w:p w14:paraId="340D0AED" w14:textId="77777777" w:rsidR="007539A7" w:rsidRPr="00966825" w:rsidRDefault="007539A7" w:rsidP="007539A7">
      <w:pPr>
        <w:shd w:val="clear" w:color="auto" w:fill="FFFFFF"/>
        <w:spacing w:after="0" w:line="240" w:lineRule="auto"/>
        <w:outlineLvl w:val="1"/>
        <w:rPr>
          <w:rFonts w:cstheme="minorHAnsi"/>
          <w:b/>
          <w:bCs/>
          <w:color w:val="000000"/>
          <w:sz w:val="24"/>
          <w:szCs w:val="24"/>
        </w:rPr>
      </w:pPr>
    </w:p>
    <w:p w14:paraId="7368FA77" w14:textId="7F80735F" w:rsidR="007539A7" w:rsidRPr="00966825" w:rsidRDefault="005B0623" w:rsidP="007539A7">
      <w:pPr>
        <w:shd w:val="clear" w:color="auto" w:fill="FFFFFF"/>
        <w:spacing w:after="0" w:line="240" w:lineRule="auto"/>
        <w:outlineLvl w:val="1"/>
        <w:rPr>
          <w:rFonts w:cstheme="minorHAnsi"/>
          <w:b/>
          <w:color w:val="000000"/>
          <w:sz w:val="24"/>
          <w:szCs w:val="24"/>
        </w:rPr>
      </w:pPr>
      <w:bookmarkStart w:id="0" w:name="_Hlk117586740"/>
      <w:r w:rsidRPr="00966825">
        <w:rPr>
          <w:rFonts w:cstheme="minorHAnsi"/>
          <w:b/>
          <w:color w:val="000000"/>
          <w:sz w:val="24"/>
          <w:szCs w:val="24"/>
        </w:rPr>
        <w:t>States’ Vol</w:t>
      </w:r>
      <w:r w:rsidR="007F4C70" w:rsidRPr="00966825">
        <w:rPr>
          <w:rFonts w:cstheme="minorHAnsi"/>
          <w:b/>
          <w:color w:val="000000"/>
          <w:sz w:val="24"/>
          <w:szCs w:val="24"/>
        </w:rPr>
        <w:t>u</w:t>
      </w:r>
      <w:r w:rsidRPr="00966825">
        <w:rPr>
          <w:rFonts w:cstheme="minorHAnsi"/>
          <w:b/>
          <w:color w:val="000000"/>
          <w:sz w:val="24"/>
          <w:szCs w:val="24"/>
        </w:rPr>
        <w:t>ntary Use of</w:t>
      </w:r>
      <w:r w:rsidR="007F4C70" w:rsidRPr="00966825">
        <w:rPr>
          <w:rFonts w:cstheme="minorHAnsi"/>
          <w:b/>
          <w:color w:val="000000"/>
          <w:sz w:val="24"/>
          <w:szCs w:val="24"/>
        </w:rPr>
        <w:t xml:space="preserve"> </w:t>
      </w:r>
      <w:proofErr w:type="gramStart"/>
      <w:r w:rsidR="007539A7" w:rsidRPr="00966825">
        <w:rPr>
          <w:rFonts w:cstheme="minorHAnsi"/>
          <w:b/>
          <w:color w:val="000000"/>
          <w:sz w:val="24"/>
          <w:szCs w:val="24"/>
        </w:rPr>
        <w:t>Third Party</w:t>
      </w:r>
      <w:proofErr w:type="gramEnd"/>
      <w:r w:rsidR="007539A7" w:rsidRPr="00966825">
        <w:rPr>
          <w:rFonts w:cstheme="minorHAnsi"/>
          <w:b/>
          <w:color w:val="000000"/>
          <w:sz w:val="24"/>
          <w:szCs w:val="24"/>
        </w:rPr>
        <w:t xml:space="preserve"> </w:t>
      </w:r>
      <w:r w:rsidR="00BE0FBE" w:rsidRPr="00966825">
        <w:rPr>
          <w:rFonts w:cstheme="minorHAnsi"/>
          <w:b/>
          <w:color w:val="000000"/>
          <w:sz w:val="24"/>
          <w:szCs w:val="24"/>
        </w:rPr>
        <w:t xml:space="preserve">Knowledge </w:t>
      </w:r>
      <w:r w:rsidR="007539A7" w:rsidRPr="00966825">
        <w:rPr>
          <w:rFonts w:cstheme="minorHAnsi"/>
          <w:b/>
          <w:color w:val="000000"/>
          <w:sz w:val="24"/>
          <w:szCs w:val="24"/>
        </w:rPr>
        <w:t>Test</w:t>
      </w:r>
      <w:r w:rsidRPr="00966825">
        <w:rPr>
          <w:rFonts w:cstheme="minorHAnsi"/>
          <w:b/>
          <w:color w:val="000000"/>
          <w:sz w:val="24"/>
          <w:szCs w:val="24"/>
        </w:rPr>
        <w:t xml:space="preserve"> Examiners</w:t>
      </w:r>
      <w:bookmarkEnd w:id="0"/>
    </w:p>
    <w:p w14:paraId="1D5D954D" w14:textId="77777777" w:rsidR="007539A7" w:rsidRPr="00966825" w:rsidRDefault="007539A7" w:rsidP="007539A7">
      <w:pPr>
        <w:shd w:val="clear" w:color="auto" w:fill="FFFFFF"/>
        <w:spacing w:after="0" w:line="240" w:lineRule="auto"/>
        <w:outlineLvl w:val="1"/>
        <w:rPr>
          <w:rFonts w:cstheme="minorHAnsi"/>
          <w:b/>
          <w:color w:val="000000"/>
          <w:sz w:val="24"/>
          <w:szCs w:val="24"/>
        </w:rPr>
      </w:pPr>
    </w:p>
    <w:p w14:paraId="2A357E5F" w14:textId="13124754" w:rsidR="007539A7" w:rsidRPr="00966825" w:rsidRDefault="007539A7" w:rsidP="007539A7">
      <w:pPr>
        <w:shd w:val="clear" w:color="auto" w:fill="FFFFFF"/>
        <w:spacing w:after="0" w:line="240" w:lineRule="auto"/>
        <w:outlineLvl w:val="1"/>
        <w:rPr>
          <w:rFonts w:cstheme="minorHAnsi"/>
          <w:b/>
          <w:color w:val="000000"/>
          <w:sz w:val="24"/>
          <w:szCs w:val="24"/>
        </w:rPr>
      </w:pPr>
      <w:r w:rsidRPr="00966825">
        <w:rPr>
          <w:rFonts w:cstheme="minorHAnsi"/>
          <w:b/>
          <w:color w:val="000000"/>
          <w:sz w:val="24"/>
          <w:szCs w:val="24"/>
        </w:rPr>
        <w:t xml:space="preserve">Third Party </w:t>
      </w:r>
      <w:r w:rsidR="00423F9E" w:rsidRPr="00966825">
        <w:rPr>
          <w:rFonts w:cstheme="minorHAnsi"/>
          <w:b/>
          <w:color w:val="000000"/>
          <w:sz w:val="24"/>
          <w:szCs w:val="24"/>
        </w:rPr>
        <w:t>Knowledge</w:t>
      </w:r>
      <w:r w:rsidR="00D053E6" w:rsidRPr="00966825">
        <w:rPr>
          <w:rFonts w:cstheme="minorHAnsi"/>
          <w:b/>
          <w:color w:val="000000"/>
          <w:sz w:val="24"/>
          <w:szCs w:val="24"/>
        </w:rPr>
        <w:t xml:space="preserve"> </w:t>
      </w:r>
      <w:r w:rsidRPr="00966825">
        <w:rPr>
          <w:rFonts w:cstheme="minorHAnsi"/>
          <w:b/>
          <w:color w:val="000000"/>
          <w:sz w:val="24"/>
          <w:szCs w:val="24"/>
        </w:rPr>
        <w:t>Testing FAQ</w:t>
      </w:r>
    </w:p>
    <w:p w14:paraId="613DBC5B" w14:textId="77777777" w:rsidR="007539A7" w:rsidRDefault="007539A7" w:rsidP="007539A7">
      <w:pPr>
        <w:shd w:val="clear" w:color="auto" w:fill="FFFFFF"/>
        <w:spacing w:after="0" w:line="240" w:lineRule="auto"/>
        <w:outlineLvl w:val="1"/>
        <w:rPr>
          <w:rFonts w:cstheme="minorHAnsi"/>
          <w:b/>
          <w:color w:val="000000"/>
          <w:sz w:val="31"/>
          <w:szCs w:val="31"/>
        </w:rPr>
      </w:pPr>
    </w:p>
    <w:p w14:paraId="186FD198" w14:textId="77777777" w:rsidR="007539A7" w:rsidRDefault="007539A7" w:rsidP="007539A7">
      <w:r>
        <w:rPr>
          <w:rFonts w:cstheme="minorHAnsi"/>
          <w:b/>
          <w:bCs/>
          <w:sz w:val="24"/>
          <w:szCs w:val="24"/>
        </w:rPr>
        <w:t>Question 1:</w:t>
      </w:r>
      <w:r w:rsidRPr="00ED118A">
        <w:rPr>
          <w:rFonts w:cstheme="minorHAnsi"/>
          <w:b/>
          <w:bCs/>
          <w:sz w:val="24"/>
          <w:szCs w:val="24"/>
        </w:rPr>
        <w:t xml:space="preserve"> </w:t>
      </w:r>
      <w:r>
        <w:t xml:space="preserve">Are there recommended best practices if a State permits a </w:t>
      </w:r>
      <w:proofErr w:type="gramStart"/>
      <w:r>
        <w:t>third party</w:t>
      </w:r>
      <w:proofErr w:type="gramEnd"/>
      <w:r>
        <w:t xml:space="preserve"> examiner to administer CDL knowledge tests?</w:t>
      </w:r>
    </w:p>
    <w:p w14:paraId="14C8623A" w14:textId="77777777" w:rsidR="007539A7" w:rsidRPr="00ED118A" w:rsidRDefault="007539A7" w:rsidP="007539A7">
      <w:pPr>
        <w:shd w:val="clear" w:color="auto" w:fill="FFFFFF"/>
        <w:spacing w:after="0" w:line="240" w:lineRule="auto"/>
        <w:outlineLvl w:val="1"/>
        <w:rPr>
          <w:rFonts w:cstheme="minorHAnsi"/>
          <w:b/>
          <w:bCs/>
          <w:sz w:val="24"/>
          <w:szCs w:val="24"/>
        </w:rPr>
      </w:pPr>
    </w:p>
    <w:p w14:paraId="666D12C6" w14:textId="77777777" w:rsidR="007539A7" w:rsidRDefault="007539A7" w:rsidP="007539A7">
      <w:pPr>
        <w:shd w:val="clear" w:color="auto" w:fill="FFFFFF"/>
        <w:spacing w:after="0" w:line="240" w:lineRule="auto"/>
        <w:outlineLvl w:val="1"/>
        <w:rPr>
          <w:rFonts w:cstheme="minorHAnsi"/>
          <w:color w:val="333333"/>
          <w:sz w:val="24"/>
          <w:szCs w:val="24"/>
          <w:shd w:val="clear" w:color="auto" w:fill="FFFFFF"/>
        </w:rPr>
      </w:pPr>
      <w:r w:rsidRPr="00ED276E">
        <w:rPr>
          <w:rFonts w:cstheme="minorHAnsi"/>
          <w:b/>
          <w:bCs/>
          <w:sz w:val="24"/>
          <w:szCs w:val="24"/>
        </w:rPr>
        <w:t>Guidance:</w:t>
      </w:r>
      <w:r w:rsidRPr="00AA5D0F">
        <w:rPr>
          <w:rFonts w:cstheme="minorHAnsi"/>
          <w:b/>
          <w:bCs/>
          <w:i/>
          <w:iCs/>
          <w:sz w:val="24"/>
          <w:szCs w:val="24"/>
        </w:rPr>
        <w:t xml:space="preserve"> </w:t>
      </w:r>
      <w:r w:rsidRPr="00AE10D0">
        <w:rPr>
          <w:rFonts w:cstheme="minorHAnsi"/>
          <w:color w:val="333333"/>
          <w:sz w:val="24"/>
          <w:szCs w:val="24"/>
          <w:shd w:val="clear" w:color="auto" w:fill="FFFFFF"/>
        </w:rPr>
        <w:t xml:space="preserve">Yes. </w:t>
      </w:r>
    </w:p>
    <w:p w14:paraId="01762F9E" w14:textId="77777777" w:rsidR="007539A7" w:rsidRDefault="007539A7" w:rsidP="007539A7">
      <w:pPr>
        <w:shd w:val="clear" w:color="auto" w:fill="FFFFFF"/>
        <w:spacing w:after="0" w:line="240" w:lineRule="auto"/>
        <w:outlineLvl w:val="1"/>
        <w:rPr>
          <w:rFonts w:cstheme="minorHAnsi"/>
          <w:color w:val="333333"/>
          <w:sz w:val="24"/>
          <w:szCs w:val="24"/>
          <w:shd w:val="clear" w:color="auto" w:fill="FFFFFF"/>
        </w:rPr>
      </w:pPr>
    </w:p>
    <w:p w14:paraId="2E0D7347" w14:textId="3EE6DC16" w:rsidR="007539A7" w:rsidRDefault="007539A7" w:rsidP="007539A7">
      <w:pPr>
        <w:shd w:val="clear" w:color="auto" w:fill="FFFFFF"/>
        <w:spacing w:after="0" w:line="240" w:lineRule="auto"/>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On February 3, 2022, FMCSA issued regulatory guidance clarifying that States may allow third party knowledge examiners to administer CDL knowledge tests in accordance with existing knowledge test standards and methods in 49 CFR subparts G</w:t>
      </w:r>
      <w:r w:rsidR="002F0438">
        <w:rPr>
          <w:rFonts w:cstheme="minorHAnsi"/>
          <w:color w:val="333333"/>
          <w:sz w:val="24"/>
          <w:szCs w:val="24"/>
          <w:shd w:val="clear" w:color="auto" w:fill="FFFFFF"/>
        </w:rPr>
        <w:t xml:space="preserve"> and H</w:t>
      </w:r>
      <w:r w:rsidRPr="0092727D">
        <w:rPr>
          <w:rFonts w:cstheme="minorHAnsi"/>
          <w:color w:val="333333"/>
          <w:sz w:val="24"/>
          <w:szCs w:val="24"/>
          <w:shd w:val="clear" w:color="auto" w:fill="FFFFFF"/>
        </w:rPr>
        <w:t xml:space="preserve"> (87 FR 6045); see, also FMCSA-CDL-383.75-Q01(2022-</w:t>
      </w:r>
      <w:r>
        <w:rPr>
          <w:rFonts w:cstheme="minorHAnsi"/>
          <w:color w:val="333333"/>
          <w:sz w:val="24"/>
          <w:szCs w:val="24"/>
          <w:shd w:val="clear" w:color="auto" w:fill="FFFFFF"/>
        </w:rPr>
        <w:t>02</w:t>
      </w:r>
      <w:r w:rsidRPr="0092727D">
        <w:rPr>
          <w:rFonts w:cstheme="minorHAnsi"/>
          <w:color w:val="333333"/>
          <w:sz w:val="24"/>
          <w:szCs w:val="24"/>
          <w:shd w:val="clear" w:color="auto" w:fill="FFFFFF"/>
        </w:rPr>
        <w:t>-</w:t>
      </w:r>
      <w:r>
        <w:rPr>
          <w:rFonts w:cstheme="minorHAnsi"/>
          <w:color w:val="333333"/>
          <w:sz w:val="24"/>
          <w:szCs w:val="24"/>
          <w:shd w:val="clear" w:color="auto" w:fill="FFFFFF"/>
        </w:rPr>
        <w:t>03</w:t>
      </w:r>
      <w:r w:rsidRPr="0092727D">
        <w:rPr>
          <w:rFonts w:cstheme="minorHAnsi"/>
          <w:color w:val="333333"/>
          <w:sz w:val="24"/>
          <w:szCs w:val="24"/>
          <w:shd w:val="clear" w:color="auto" w:fill="FFFFFF"/>
        </w:rPr>
        <w:t>). As noted in the guidance, FMCSA is currently developing a Notice of Proposed Rulemaking to address States’ voluntary use of third party knowledge examiners. In the interim, while there are no regulatory requirements currently applicable to States opting to rely on third party knowledge examiners, there are voluntary actions States can take to maintain the integrity of the CDL knowledge testing program</w:t>
      </w:r>
      <w:r>
        <w:rPr>
          <w:rFonts w:cstheme="minorHAnsi"/>
          <w:color w:val="333333"/>
          <w:sz w:val="24"/>
          <w:szCs w:val="24"/>
          <w:shd w:val="clear" w:color="auto" w:fill="FFFFFF"/>
        </w:rPr>
        <w:t>:</w:t>
      </w:r>
    </w:p>
    <w:p w14:paraId="550C2B15" w14:textId="77777777" w:rsidR="007539A7" w:rsidRPr="0092727D" w:rsidRDefault="007539A7" w:rsidP="007539A7">
      <w:pPr>
        <w:shd w:val="clear" w:color="auto" w:fill="FFFFFF"/>
        <w:spacing w:after="0" w:line="240" w:lineRule="auto"/>
        <w:outlineLvl w:val="1"/>
        <w:rPr>
          <w:rFonts w:cstheme="minorHAnsi"/>
          <w:color w:val="333333"/>
          <w:sz w:val="24"/>
          <w:szCs w:val="24"/>
          <w:shd w:val="clear" w:color="auto" w:fill="FFFFFF"/>
        </w:rPr>
      </w:pPr>
    </w:p>
    <w:p w14:paraId="4EDDA420" w14:textId="77777777" w:rsidR="007539A7" w:rsidRPr="0092727D" w:rsidRDefault="007539A7" w:rsidP="007539A7">
      <w:pPr>
        <w:shd w:val="clear" w:color="auto" w:fill="FFFFFF"/>
        <w:spacing w:after="0" w:line="240" w:lineRule="auto"/>
        <w:ind w:left="720"/>
        <w:outlineLvl w:val="1"/>
        <w:rPr>
          <w:rFonts w:cstheme="minorHAnsi"/>
          <w:b/>
          <w:bCs/>
          <w:i/>
          <w:iCs/>
          <w:color w:val="333333"/>
          <w:sz w:val="24"/>
          <w:szCs w:val="24"/>
          <w:shd w:val="clear" w:color="auto" w:fill="FFFFFF"/>
        </w:rPr>
      </w:pPr>
      <w:r w:rsidRPr="0092727D">
        <w:rPr>
          <w:rFonts w:cstheme="minorHAnsi"/>
          <w:b/>
          <w:bCs/>
          <w:i/>
          <w:iCs/>
          <w:color w:val="333333"/>
          <w:sz w:val="24"/>
          <w:szCs w:val="24"/>
          <w:shd w:val="clear" w:color="auto" w:fill="FFFFFF"/>
        </w:rPr>
        <w:t>Section § 384.228: Examiner Training and Record Checks</w:t>
      </w:r>
    </w:p>
    <w:p w14:paraId="27EE398A" w14:textId="77777777" w:rsidR="007539A7" w:rsidRPr="0092727D" w:rsidRDefault="007539A7" w:rsidP="007539A7">
      <w:pPr>
        <w:shd w:val="clear" w:color="auto" w:fill="FFFFFF"/>
        <w:spacing w:after="0" w:line="240" w:lineRule="auto"/>
        <w:ind w:left="720"/>
        <w:outlineLvl w:val="1"/>
        <w:rPr>
          <w:rFonts w:cstheme="minorHAnsi"/>
          <w:b/>
          <w:bCs/>
          <w:color w:val="333333"/>
          <w:sz w:val="24"/>
          <w:szCs w:val="24"/>
          <w:shd w:val="clear" w:color="auto" w:fill="FFFFFF"/>
        </w:rPr>
      </w:pPr>
    </w:p>
    <w:p w14:paraId="79223BC5" w14:textId="77777777" w:rsidR="007539A7" w:rsidRPr="0092727D" w:rsidRDefault="007539A7" w:rsidP="007539A7">
      <w:pPr>
        <w:shd w:val="clear" w:color="auto" w:fill="FFFFFF"/>
        <w:spacing w:after="0" w:line="240" w:lineRule="auto"/>
        <w:ind w:left="72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FMCSA encourages States to follow certain training and record check standards currently applicable to State and third party skills examiners, as set forth in 49 CFR 384.228.  These include:</w:t>
      </w:r>
    </w:p>
    <w:p w14:paraId="315BF033" w14:textId="77777777" w:rsidR="007539A7" w:rsidRDefault="007539A7" w:rsidP="007539A7">
      <w:pPr>
        <w:pStyle w:val="ListParagraph"/>
        <w:shd w:val="clear" w:color="auto" w:fill="FFFFFF"/>
        <w:spacing w:after="0" w:line="240" w:lineRule="auto"/>
        <w:ind w:left="1080"/>
        <w:outlineLvl w:val="1"/>
        <w:rPr>
          <w:rFonts w:cstheme="minorHAnsi"/>
          <w:color w:val="333333"/>
          <w:sz w:val="24"/>
          <w:szCs w:val="24"/>
          <w:shd w:val="clear" w:color="auto" w:fill="FFFFFF"/>
        </w:rPr>
      </w:pPr>
    </w:p>
    <w:p w14:paraId="2F1AA347" w14:textId="77777777" w:rsidR="007539A7" w:rsidRDefault="007539A7" w:rsidP="007539A7">
      <w:pPr>
        <w:pStyle w:val="ListParagraph"/>
        <w:numPr>
          <w:ilvl w:val="0"/>
          <w:numId w:val="2"/>
        </w:numPr>
        <w:shd w:val="clear" w:color="auto" w:fill="FFFFFF"/>
        <w:spacing w:after="0" w:line="240" w:lineRule="auto"/>
        <w:ind w:left="108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having third party test examiners successfully complete a CDL test examiner training course providing an overview of the commercial licensing and testing requirements in 49 CFR part 383, including general and specialized knowledge test and test administration, before administering CDL knowledge tests; and</w:t>
      </w:r>
    </w:p>
    <w:p w14:paraId="2BF6B0F6" w14:textId="77777777" w:rsidR="007539A7" w:rsidRPr="0092727D" w:rsidRDefault="007539A7" w:rsidP="007539A7">
      <w:pPr>
        <w:pStyle w:val="ListParagraph"/>
        <w:shd w:val="clear" w:color="auto" w:fill="FFFFFF"/>
        <w:spacing w:after="0" w:line="240" w:lineRule="auto"/>
        <w:ind w:left="1080"/>
        <w:outlineLvl w:val="1"/>
        <w:rPr>
          <w:rFonts w:cstheme="minorHAnsi"/>
          <w:color w:val="333333"/>
          <w:sz w:val="24"/>
          <w:szCs w:val="24"/>
          <w:shd w:val="clear" w:color="auto" w:fill="FFFFFF"/>
        </w:rPr>
      </w:pPr>
    </w:p>
    <w:p w14:paraId="31EFA2DD" w14:textId="3995FB0E" w:rsidR="007539A7" w:rsidRPr="0092727D" w:rsidRDefault="007539A7" w:rsidP="007539A7">
      <w:pPr>
        <w:pStyle w:val="ListParagraph"/>
        <w:numPr>
          <w:ilvl w:val="0"/>
          <w:numId w:val="2"/>
        </w:numPr>
        <w:shd w:val="clear" w:color="auto" w:fill="FFFFFF"/>
        <w:spacing w:after="0" w:line="240" w:lineRule="auto"/>
        <w:ind w:left="108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 xml:space="preserve">conducting nationwide criminal background check of third party knowledge test examiners before allowing them to administer CDL knowledge tests; individuals with felony convictions within the last ten years, or fraud-related convictions, should not administer knowledge tests. (This recommendation does </w:t>
      </w:r>
      <w:r w:rsidR="00262F49">
        <w:rPr>
          <w:rFonts w:cstheme="minorHAnsi"/>
          <w:color w:val="333333"/>
          <w:sz w:val="24"/>
          <w:szCs w:val="24"/>
          <w:shd w:val="clear" w:color="auto" w:fill="FFFFFF"/>
        </w:rPr>
        <w:t xml:space="preserve">not </w:t>
      </w:r>
      <w:r w:rsidRPr="0092727D">
        <w:rPr>
          <w:rFonts w:cstheme="minorHAnsi"/>
          <w:color w:val="333333"/>
          <w:sz w:val="24"/>
          <w:szCs w:val="24"/>
          <w:shd w:val="clear" w:color="auto" w:fill="FFFFFF"/>
        </w:rPr>
        <w:t xml:space="preserve">include certified </w:t>
      </w:r>
      <w:proofErr w:type="gramStart"/>
      <w:r w:rsidRPr="0092727D">
        <w:rPr>
          <w:rFonts w:cstheme="minorHAnsi"/>
          <w:color w:val="333333"/>
          <w:sz w:val="24"/>
          <w:szCs w:val="24"/>
          <w:shd w:val="clear" w:color="auto" w:fill="FFFFFF"/>
        </w:rPr>
        <w:t>third party</w:t>
      </w:r>
      <w:proofErr w:type="gramEnd"/>
      <w:r w:rsidRPr="0092727D">
        <w:rPr>
          <w:rFonts w:cstheme="minorHAnsi"/>
          <w:color w:val="333333"/>
          <w:sz w:val="24"/>
          <w:szCs w:val="24"/>
          <w:shd w:val="clear" w:color="auto" w:fill="FFFFFF"/>
        </w:rPr>
        <w:t xml:space="preserve"> skills examiners who have already been subject to a background check </w:t>
      </w:r>
      <w:r w:rsidR="00BF36F6">
        <w:rPr>
          <w:rFonts w:cstheme="minorHAnsi"/>
          <w:color w:val="333333"/>
          <w:sz w:val="24"/>
          <w:szCs w:val="24"/>
          <w:shd w:val="clear" w:color="auto" w:fill="FFFFFF"/>
        </w:rPr>
        <w:t xml:space="preserve">under </w:t>
      </w:r>
      <w:r w:rsidR="00CB338C">
        <w:rPr>
          <w:rFonts w:cstheme="minorHAnsi"/>
          <w:color w:val="333333"/>
          <w:sz w:val="24"/>
          <w:szCs w:val="24"/>
          <w:shd w:val="clear" w:color="auto" w:fill="FFFFFF"/>
        </w:rPr>
        <w:t xml:space="preserve">49 CFR </w:t>
      </w:r>
      <w:r w:rsidR="00BF36F6">
        <w:rPr>
          <w:rFonts w:cstheme="minorHAnsi"/>
          <w:color w:val="333333"/>
          <w:sz w:val="24"/>
          <w:szCs w:val="24"/>
          <w:shd w:val="clear" w:color="auto" w:fill="FFFFFF"/>
        </w:rPr>
        <w:t xml:space="preserve">384.228(h) </w:t>
      </w:r>
      <w:r w:rsidRPr="0092727D">
        <w:rPr>
          <w:rFonts w:cstheme="minorHAnsi"/>
          <w:color w:val="333333"/>
          <w:sz w:val="24"/>
          <w:szCs w:val="24"/>
          <w:shd w:val="clear" w:color="auto" w:fill="FFFFFF"/>
        </w:rPr>
        <w:t xml:space="preserve">and are administering knowledge tests). </w:t>
      </w:r>
    </w:p>
    <w:p w14:paraId="5147B56D" w14:textId="77777777" w:rsidR="007539A7" w:rsidRDefault="007539A7" w:rsidP="007539A7">
      <w:pPr>
        <w:shd w:val="clear" w:color="auto" w:fill="FFFFFF"/>
        <w:spacing w:after="0" w:line="240" w:lineRule="auto"/>
        <w:ind w:left="720"/>
        <w:outlineLvl w:val="1"/>
        <w:rPr>
          <w:rFonts w:cstheme="minorHAnsi"/>
          <w:color w:val="333333"/>
          <w:sz w:val="24"/>
          <w:szCs w:val="24"/>
          <w:shd w:val="clear" w:color="auto" w:fill="FFFFFF"/>
        </w:rPr>
      </w:pPr>
    </w:p>
    <w:p w14:paraId="1D120CC7" w14:textId="77777777" w:rsidR="00E80239" w:rsidRDefault="00E80239">
      <w:pPr>
        <w:rPr>
          <w:rFonts w:cstheme="minorHAnsi"/>
          <w:b/>
          <w:bCs/>
          <w:i/>
          <w:iCs/>
          <w:color w:val="333333"/>
          <w:sz w:val="24"/>
          <w:szCs w:val="24"/>
          <w:shd w:val="clear" w:color="auto" w:fill="FFFFFF"/>
        </w:rPr>
      </w:pPr>
      <w:r>
        <w:rPr>
          <w:rFonts w:cstheme="minorHAnsi"/>
          <w:b/>
          <w:bCs/>
          <w:i/>
          <w:iCs/>
          <w:color w:val="333333"/>
          <w:sz w:val="24"/>
          <w:szCs w:val="24"/>
          <w:shd w:val="clear" w:color="auto" w:fill="FFFFFF"/>
        </w:rPr>
        <w:br w:type="page"/>
      </w:r>
    </w:p>
    <w:p w14:paraId="4707F8D4" w14:textId="339959AD" w:rsidR="007539A7" w:rsidRDefault="007539A7" w:rsidP="007539A7">
      <w:pPr>
        <w:shd w:val="clear" w:color="auto" w:fill="FFFFFF"/>
        <w:spacing w:after="0" w:line="240" w:lineRule="auto"/>
        <w:ind w:left="720"/>
        <w:outlineLvl w:val="1"/>
        <w:rPr>
          <w:rFonts w:cstheme="minorHAnsi"/>
          <w:b/>
          <w:bCs/>
          <w:color w:val="333333"/>
          <w:sz w:val="24"/>
          <w:szCs w:val="24"/>
          <w:shd w:val="clear" w:color="auto" w:fill="FFFFFF"/>
        </w:rPr>
      </w:pPr>
      <w:r w:rsidRPr="0092727D">
        <w:rPr>
          <w:rFonts w:cstheme="minorHAnsi"/>
          <w:b/>
          <w:bCs/>
          <w:i/>
          <w:iCs/>
          <w:color w:val="333333"/>
          <w:sz w:val="24"/>
          <w:szCs w:val="24"/>
          <w:shd w:val="clear" w:color="auto" w:fill="FFFFFF"/>
        </w:rPr>
        <w:lastRenderedPageBreak/>
        <w:t>Section 384.229: Skills Test Examiner Auditing and Monitoring</w:t>
      </w:r>
    </w:p>
    <w:p w14:paraId="17E1BBE1" w14:textId="77777777" w:rsidR="007539A7" w:rsidRPr="0092727D" w:rsidRDefault="007539A7" w:rsidP="007539A7">
      <w:pPr>
        <w:shd w:val="clear" w:color="auto" w:fill="FFFFFF"/>
        <w:spacing w:after="0" w:line="240" w:lineRule="auto"/>
        <w:ind w:left="720"/>
        <w:outlineLvl w:val="1"/>
        <w:rPr>
          <w:rFonts w:cstheme="minorHAnsi"/>
          <w:b/>
          <w:bCs/>
          <w:color w:val="333333"/>
          <w:sz w:val="24"/>
          <w:szCs w:val="24"/>
          <w:shd w:val="clear" w:color="auto" w:fill="FFFFFF"/>
        </w:rPr>
      </w:pPr>
    </w:p>
    <w:p w14:paraId="49F15891" w14:textId="77777777" w:rsidR="007539A7" w:rsidRDefault="007539A7" w:rsidP="007539A7">
      <w:pPr>
        <w:shd w:val="clear" w:color="auto" w:fill="FFFFFF"/>
        <w:spacing w:after="0" w:line="240" w:lineRule="auto"/>
        <w:ind w:left="72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FMCSA also encourages States to follow applicable auditing and monitoring provisions of 49 CFR 384.229, which currently apply only to State and third party skills test examiners, when using third party knowledge examiners. These include:</w:t>
      </w:r>
    </w:p>
    <w:p w14:paraId="4ADF847F" w14:textId="77777777" w:rsidR="007539A7" w:rsidRPr="0092727D" w:rsidRDefault="007539A7" w:rsidP="007539A7">
      <w:pPr>
        <w:shd w:val="clear" w:color="auto" w:fill="FFFFFF"/>
        <w:spacing w:after="0" w:line="240" w:lineRule="auto"/>
        <w:ind w:left="720"/>
        <w:outlineLvl w:val="1"/>
        <w:rPr>
          <w:rFonts w:cstheme="minorHAnsi"/>
          <w:color w:val="333333"/>
          <w:sz w:val="24"/>
          <w:szCs w:val="24"/>
          <w:shd w:val="clear" w:color="auto" w:fill="FFFFFF"/>
        </w:rPr>
      </w:pPr>
    </w:p>
    <w:p w14:paraId="7BEAE376" w14:textId="77777777" w:rsidR="007539A7" w:rsidRPr="0092727D" w:rsidRDefault="007539A7" w:rsidP="007539A7">
      <w:pPr>
        <w:pStyle w:val="ListParagraph"/>
        <w:numPr>
          <w:ilvl w:val="0"/>
          <w:numId w:val="1"/>
        </w:numPr>
        <w:shd w:val="clear" w:color="auto" w:fill="FFFFFF"/>
        <w:spacing w:after="0" w:line="240" w:lineRule="auto"/>
        <w:ind w:left="108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conducting unannounced, on-site inspections of third party testers' and examiners' records;</w:t>
      </w:r>
    </w:p>
    <w:p w14:paraId="7D251236" w14:textId="77777777" w:rsidR="007539A7" w:rsidRDefault="007539A7" w:rsidP="007539A7">
      <w:pPr>
        <w:pStyle w:val="ListParagraph"/>
        <w:shd w:val="clear" w:color="auto" w:fill="FFFFFF"/>
        <w:spacing w:after="0" w:line="240" w:lineRule="auto"/>
        <w:ind w:left="1080"/>
        <w:outlineLvl w:val="1"/>
        <w:rPr>
          <w:rFonts w:cstheme="minorHAnsi"/>
          <w:color w:val="333333"/>
          <w:sz w:val="24"/>
          <w:szCs w:val="24"/>
          <w:shd w:val="clear" w:color="auto" w:fill="FFFFFF"/>
        </w:rPr>
      </w:pPr>
    </w:p>
    <w:p w14:paraId="123894A3" w14:textId="49CD115E" w:rsidR="007539A7" w:rsidRPr="0092727D" w:rsidRDefault="007539A7" w:rsidP="007539A7">
      <w:pPr>
        <w:pStyle w:val="ListParagraph"/>
        <w:numPr>
          <w:ilvl w:val="0"/>
          <w:numId w:val="1"/>
        </w:numPr>
        <w:shd w:val="clear" w:color="auto" w:fill="FFFFFF"/>
        <w:spacing w:after="0" w:line="240" w:lineRule="auto"/>
        <w:ind w:left="108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 xml:space="preserve">conducting covert and overt monitoring of examinations performed by State and </w:t>
      </w:r>
      <w:proofErr w:type="gramStart"/>
      <w:r w:rsidRPr="0092727D">
        <w:rPr>
          <w:rFonts w:cstheme="minorHAnsi"/>
          <w:color w:val="333333"/>
          <w:sz w:val="24"/>
          <w:szCs w:val="24"/>
          <w:shd w:val="clear" w:color="auto" w:fill="FFFFFF"/>
        </w:rPr>
        <w:t>third party</w:t>
      </w:r>
      <w:proofErr w:type="gramEnd"/>
      <w:r w:rsidRPr="0092727D">
        <w:rPr>
          <w:rFonts w:cstheme="minorHAnsi"/>
          <w:color w:val="333333"/>
          <w:sz w:val="24"/>
          <w:szCs w:val="24"/>
          <w:shd w:val="clear" w:color="auto" w:fill="FFFFFF"/>
        </w:rPr>
        <w:t xml:space="preserve"> test examiners; </w:t>
      </w:r>
    </w:p>
    <w:p w14:paraId="1FAADDCD" w14:textId="77777777" w:rsidR="007539A7" w:rsidRDefault="007539A7" w:rsidP="007539A7">
      <w:pPr>
        <w:pStyle w:val="ListParagraph"/>
        <w:shd w:val="clear" w:color="auto" w:fill="FFFFFF"/>
        <w:spacing w:after="0" w:line="240" w:lineRule="auto"/>
        <w:ind w:left="1080"/>
        <w:outlineLvl w:val="1"/>
        <w:rPr>
          <w:rFonts w:cstheme="minorHAnsi"/>
          <w:color w:val="333333"/>
          <w:sz w:val="24"/>
          <w:szCs w:val="24"/>
          <w:shd w:val="clear" w:color="auto" w:fill="FFFFFF"/>
        </w:rPr>
      </w:pPr>
    </w:p>
    <w:p w14:paraId="790BB7DE" w14:textId="77777777" w:rsidR="007539A7" w:rsidRPr="0092727D" w:rsidRDefault="007539A7" w:rsidP="007539A7">
      <w:pPr>
        <w:pStyle w:val="ListParagraph"/>
        <w:numPr>
          <w:ilvl w:val="0"/>
          <w:numId w:val="1"/>
        </w:numPr>
        <w:shd w:val="clear" w:color="auto" w:fill="FFFFFF"/>
        <w:spacing w:after="0" w:line="240" w:lineRule="auto"/>
        <w:ind w:left="1080"/>
        <w:outlineLvl w:val="1"/>
        <w:rPr>
          <w:rFonts w:cstheme="minorHAnsi"/>
          <w:color w:val="333333"/>
          <w:sz w:val="24"/>
          <w:szCs w:val="24"/>
          <w:shd w:val="clear" w:color="auto" w:fill="FFFFFF"/>
        </w:rPr>
      </w:pPr>
      <w:r w:rsidRPr="0092727D">
        <w:rPr>
          <w:rFonts w:cstheme="minorHAnsi"/>
          <w:color w:val="333333"/>
          <w:sz w:val="24"/>
          <w:szCs w:val="24"/>
          <w:shd w:val="clear" w:color="auto" w:fill="FFFFFF"/>
        </w:rPr>
        <w:t>tracking pass/fail rates of applicants tested by each State and third party test examiner to focus covert and overt monitoring on examiners who have unusually high pass or failure rates; and</w:t>
      </w:r>
    </w:p>
    <w:p w14:paraId="5199BAE8" w14:textId="77777777" w:rsidR="007539A7" w:rsidRPr="0092727D" w:rsidRDefault="007539A7" w:rsidP="007539A7">
      <w:pPr>
        <w:pStyle w:val="ListParagraph"/>
        <w:shd w:val="clear" w:color="auto" w:fill="FFFFFF"/>
        <w:spacing w:after="0" w:line="240" w:lineRule="auto"/>
        <w:ind w:left="1080"/>
        <w:outlineLvl w:val="1"/>
        <w:rPr>
          <w:rFonts w:cstheme="minorHAnsi"/>
          <w:color w:val="000000"/>
          <w:sz w:val="24"/>
          <w:szCs w:val="24"/>
        </w:rPr>
      </w:pPr>
    </w:p>
    <w:p w14:paraId="11A4287B" w14:textId="77777777" w:rsidR="007539A7" w:rsidRPr="0092727D" w:rsidRDefault="007539A7" w:rsidP="007539A7">
      <w:pPr>
        <w:pStyle w:val="ListParagraph"/>
        <w:numPr>
          <w:ilvl w:val="0"/>
          <w:numId w:val="1"/>
        </w:numPr>
        <w:shd w:val="clear" w:color="auto" w:fill="FFFFFF"/>
        <w:spacing w:after="0" w:line="240" w:lineRule="auto"/>
        <w:ind w:left="1080"/>
        <w:outlineLvl w:val="1"/>
        <w:rPr>
          <w:rFonts w:cstheme="minorHAnsi"/>
          <w:color w:val="000000"/>
          <w:sz w:val="24"/>
          <w:szCs w:val="24"/>
        </w:rPr>
      </w:pPr>
      <w:r w:rsidRPr="0092727D">
        <w:rPr>
          <w:rFonts w:cstheme="minorHAnsi"/>
          <w:color w:val="333333"/>
          <w:sz w:val="24"/>
          <w:szCs w:val="24"/>
          <w:shd w:val="clear" w:color="auto" w:fill="FFFFFF"/>
        </w:rPr>
        <w:t>tracking the dates and results of any auditing or monitoring conducted by the State.</w:t>
      </w:r>
    </w:p>
    <w:p w14:paraId="61B1B420" w14:textId="77777777" w:rsidR="007539A7" w:rsidRDefault="007539A7" w:rsidP="007539A7">
      <w:pPr>
        <w:rPr>
          <w:rFonts w:cstheme="minorHAnsi"/>
          <w:b/>
          <w:bCs/>
          <w:color w:val="333333"/>
          <w:sz w:val="24"/>
          <w:szCs w:val="24"/>
          <w:shd w:val="clear" w:color="auto" w:fill="FFFFFF"/>
        </w:rPr>
      </w:pPr>
      <w:bookmarkStart w:id="1" w:name="_Hlk94795976"/>
    </w:p>
    <w:p w14:paraId="7958075D" w14:textId="77777777" w:rsidR="007539A7" w:rsidRDefault="007539A7" w:rsidP="007539A7">
      <w:pPr>
        <w:rPr>
          <w:rFonts w:cstheme="minorHAnsi"/>
          <w:color w:val="333333"/>
          <w:shd w:val="clear" w:color="auto" w:fill="FFFFFF"/>
        </w:rPr>
      </w:pPr>
      <w:r w:rsidRPr="00AC750C">
        <w:rPr>
          <w:rFonts w:cstheme="minorHAnsi"/>
          <w:b/>
          <w:bCs/>
          <w:color w:val="333333"/>
          <w:sz w:val="24"/>
          <w:szCs w:val="24"/>
          <w:shd w:val="clear" w:color="auto" w:fill="FFFFFF"/>
        </w:rPr>
        <w:t>Contact Info</w:t>
      </w:r>
      <w:r>
        <w:rPr>
          <w:rFonts w:cstheme="minorHAnsi"/>
          <w:b/>
          <w:bCs/>
          <w:color w:val="333333"/>
          <w:shd w:val="clear" w:color="auto" w:fill="FFFFFF"/>
        </w:rPr>
        <w:t xml:space="preserve">: </w:t>
      </w:r>
      <w:r w:rsidRPr="00E54B0E">
        <w:rPr>
          <w:rFonts w:cstheme="minorHAnsi"/>
          <w:color w:val="333333"/>
          <w:shd w:val="clear" w:color="auto" w:fill="FFFFFF"/>
        </w:rPr>
        <w:t>FMCSA Commercial Driver’s License Division</w:t>
      </w:r>
      <w:r>
        <w:rPr>
          <w:rFonts w:cstheme="minorHAnsi"/>
          <w:color w:val="333333"/>
          <w:shd w:val="clear" w:color="auto" w:fill="FFFFFF"/>
        </w:rPr>
        <w:t xml:space="preserve">, </w:t>
      </w:r>
      <w:hyperlink r:id="rId5" w:history="1">
        <w:r w:rsidRPr="00E8154C">
          <w:rPr>
            <w:rStyle w:val="Hyperlink"/>
            <w:rFonts w:cstheme="minorHAnsi"/>
            <w:shd w:val="clear" w:color="auto" w:fill="FFFFFF"/>
          </w:rPr>
          <w:t>CDLcompliance@dot.gov</w:t>
        </w:r>
      </w:hyperlink>
    </w:p>
    <w:bookmarkEnd w:id="1"/>
    <w:p w14:paraId="411F6F86" w14:textId="77777777" w:rsidR="007539A7" w:rsidRDefault="007539A7" w:rsidP="007539A7">
      <w:pPr>
        <w:shd w:val="clear" w:color="auto" w:fill="FFFFFF"/>
        <w:spacing w:after="0" w:line="240" w:lineRule="auto"/>
        <w:outlineLvl w:val="1"/>
        <w:rPr>
          <w:rFonts w:cstheme="minorHAnsi"/>
          <w:sz w:val="24"/>
          <w:szCs w:val="24"/>
        </w:rPr>
      </w:pPr>
      <w:r w:rsidRPr="00AB096E">
        <w:rPr>
          <w:rFonts w:cstheme="minorHAnsi"/>
          <w:sz w:val="24"/>
          <w:szCs w:val="24"/>
        </w:rPr>
        <w:t>________________________</w:t>
      </w:r>
    </w:p>
    <w:p w14:paraId="6E064184" w14:textId="77777777" w:rsidR="007539A7" w:rsidRDefault="007539A7" w:rsidP="007539A7">
      <w:pPr>
        <w:shd w:val="clear" w:color="auto" w:fill="FFFFFF"/>
        <w:spacing w:after="0" w:line="240" w:lineRule="auto"/>
        <w:outlineLvl w:val="1"/>
        <w:rPr>
          <w:rFonts w:cstheme="minorHAnsi"/>
          <w:b/>
          <w:bCs/>
          <w:color w:val="000000"/>
          <w:sz w:val="24"/>
          <w:szCs w:val="24"/>
        </w:rPr>
      </w:pPr>
    </w:p>
    <w:p w14:paraId="010C5CFE" w14:textId="77777777" w:rsidR="007539A7" w:rsidRDefault="007539A7" w:rsidP="007539A7">
      <w:pPr>
        <w:shd w:val="clear" w:color="auto" w:fill="FFFFFF"/>
        <w:spacing w:after="0" w:line="240" w:lineRule="auto"/>
        <w:outlineLvl w:val="1"/>
        <w:rPr>
          <w:rFonts w:cstheme="minorHAnsi"/>
          <w:i/>
          <w:iCs/>
          <w:sz w:val="24"/>
          <w:szCs w:val="24"/>
        </w:rPr>
      </w:pPr>
      <w:r w:rsidRPr="00AB096E">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52582F73" w14:textId="77777777" w:rsidR="007539A7" w:rsidRPr="00E15B79" w:rsidRDefault="007539A7" w:rsidP="007539A7">
      <w:pPr>
        <w:shd w:val="clear" w:color="auto" w:fill="FFFFFF"/>
        <w:spacing w:after="0" w:line="240" w:lineRule="auto"/>
        <w:outlineLvl w:val="1"/>
        <w:rPr>
          <w:rFonts w:cstheme="minorHAnsi"/>
          <w:b/>
          <w:bCs/>
          <w:color w:val="000000"/>
          <w:sz w:val="24"/>
          <w:szCs w:val="24"/>
        </w:rPr>
      </w:pPr>
    </w:p>
    <w:p w14:paraId="1C212AF1" w14:textId="5B200F59" w:rsidR="007539A7" w:rsidRDefault="007539A7" w:rsidP="007539A7">
      <w:pPr>
        <w:spacing w:after="0" w:line="240" w:lineRule="auto"/>
        <w:rPr>
          <w:rFonts w:cstheme="minorHAnsi"/>
          <w:b/>
          <w:bCs/>
          <w:color w:val="000000"/>
          <w:sz w:val="24"/>
          <w:szCs w:val="24"/>
        </w:rPr>
      </w:pPr>
      <w:r w:rsidRPr="00AB096E">
        <w:rPr>
          <w:rFonts w:cstheme="minorHAnsi"/>
          <w:b/>
          <w:bCs/>
          <w:sz w:val="24"/>
          <w:szCs w:val="24"/>
        </w:rPr>
        <w:t xml:space="preserve">Regulatory Topic: </w:t>
      </w:r>
      <w:r w:rsidR="00375594" w:rsidRPr="00375594">
        <w:rPr>
          <w:rFonts w:cstheme="minorHAnsi"/>
          <w:b/>
          <w:bCs/>
          <w:color w:val="000000"/>
          <w:sz w:val="24"/>
          <w:szCs w:val="24"/>
        </w:rPr>
        <w:t xml:space="preserve">States’ Voluntary Use of </w:t>
      </w:r>
      <w:proofErr w:type="gramStart"/>
      <w:r w:rsidR="00375594" w:rsidRPr="00375594">
        <w:rPr>
          <w:rFonts w:cstheme="minorHAnsi"/>
          <w:b/>
          <w:bCs/>
          <w:color w:val="000000"/>
          <w:sz w:val="24"/>
          <w:szCs w:val="24"/>
        </w:rPr>
        <w:t>Third Party</w:t>
      </w:r>
      <w:proofErr w:type="gramEnd"/>
      <w:r w:rsidR="00375594" w:rsidRPr="00375594">
        <w:rPr>
          <w:rFonts w:cstheme="minorHAnsi"/>
          <w:b/>
          <w:bCs/>
          <w:color w:val="000000"/>
          <w:sz w:val="24"/>
          <w:szCs w:val="24"/>
        </w:rPr>
        <w:t xml:space="preserve"> Knowledge Test Examiners</w:t>
      </w:r>
    </w:p>
    <w:p w14:paraId="3F792E87" w14:textId="77777777" w:rsidR="007539A7" w:rsidRPr="00AB096E" w:rsidRDefault="007539A7" w:rsidP="007539A7">
      <w:pPr>
        <w:spacing w:after="0" w:line="240" w:lineRule="auto"/>
        <w:rPr>
          <w:rFonts w:cstheme="minorHAnsi"/>
          <w:b/>
          <w:bCs/>
          <w:color w:val="000000"/>
          <w:sz w:val="24"/>
          <w:szCs w:val="24"/>
        </w:rPr>
      </w:pPr>
    </w:p>
    <w:p w14:paraId="26FAB5C1" w14:textId="36DFB9A8" w:rsidR="007539A7" w:rsidRDefault="004316EB" w:rsidP="007539A7">
      <w:pPr>
        <w:spacing w:after="0" w:line="240" w:lineRule="auto"/>
        <w:rPr>
          <w:rFonts w:cstheme="minorHAnsi"/>
          <w:sz w:val="24"/>
          <w:szCs w:val="24"/>
        </w:rPr>
      </w:pPr>
      <w:r>
        <w:rPr>
          <w:rFonts w:cstheme="minorHAnsi"/>
          <w:sz w:val="24"/>
          <w:szCs w:val="24"/>
        </w:rPr>
        <w:t>Effective</w:t>
      </w:r>
      <w:r w:rsidR="007539A7" w:rsidRPr="00AB096E">
        <w:rPr>
          <w:rFonts w:cstheme="minorHAnsi"/>
          <w:sz w:val="24"/>
          <w:szCs w:val="24"/>
        </w:rPr>
        <w:t xml:space="preserve"> Date: </w:t>
      </w:r>
      <w:r w:rsidR="00833AD1">
        <w:rPr>
          <w:rFonts w:cstheme="minorHAnsi"/>
          <w:sz w:val="24"/>
          <w:szCs w:val="24"/>
        </w:rPr>
        <w:t>Monday</w:t>
      </w:r>
      <w:r w:rsidR="007539A7" w:rsidRPr="00AB096E">
        <w:rPr>
          <w:rFonts w:cstheme="minorHAnsi"/>
          <w:sz w:val="24"/>
          <w:szCs w:val="24"/>
        </w:rPr>
        <w:t>,</w:t>
      </w:r>
      <w:r w:rsidR="00833AD1">
        <w:rPr>
          <w:rFonts w:cstheme="minorHAnsi"/>
          <w:sz w:val="24"/>
          <w:szCs w:val="24"/>
        </w:rPr>
        <w:t xml:space="preserve"> February 13, 2023</w:t>
      </w:r>
    </w:p>
    <w:p w14:paraId="7B1B763D" w14:textId="77777777" w:rsidR="007539A7" w:rsidRPr="00AB096E" w:rsidRDefault="007539A7" w:rsidP="007539A7">
      <w:pPr>
        <w:spacing w:after="0" w:line="240" w:lineRule="auto"/>
        <w:rPr>
          <w:rFonts w:cstheme="minorHAnsi"/>
          <w:sz w:val="24"/>
          <w:szCs w:val="24"/>
        </w:rPr>
      </w:pPr>
    </w:p>
    <w:p w14:paraId="3FBDAA95" w14:textId="1437A7F8" w:rsidR="007539A7" w:rsidRDefault="007539A7" w:rsidP="00E34AE1">
      <w:pPr>
        <w:spacing w:after="0" w:line="240" w:lineRule="auto"/>
        <w:rPr>
          <w:rFonts w:ascii="Times New Roman" w:hAnsi="Times New Roman" w:cs="Times New Roman"/>
          <w:sz w:val="24"/>
          <w:szCs w:val="24"/>
        </w:rPr>
      </w:pPr>
      <w:r w:rsidRPr="00AB096E">
        <w:rPr>
          <w:rFonts w:cstheme="minorHAnsi"/>
          <w:sz w:val="24"/>
          <w:szCs w:val="24"/>
        </w:rPr>
        <w:t xml:space="preserve">Issued Date: </w:t>
      </w:r>
      <w:r w:rsidR="00833AD1">
        <w:rPr>
          <w:rFonts w:cstheme="minorHAnsi"/>
          <w:sz w:val="24"/>
          <w:szCs w:val="24"/>
        </w:rPr>
        <w:t>Monday, February 13, 2023</w:t>
      </w:r>
    </w:p>
    <w:sectPr w:rsidR="0075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522BA"/>
    <w:multiLevelType w:val="hybridMultilevel"/>
    <w:tmpl w:val="1DBE5FD0"/>
    <w:lvl w:ilvl="0" w:tplc="93CC997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5F47D9"/>
    <w:multiLevelType w:val="hybridMultilevel"/>
    <w:tmpl w:val="5DC4A47E"/>
    <w:lvl w:ilvl="0" w:tplc="63B241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A4FAB"/>
    <w:rsid w:val="000B114B"/>
    <w:rsid w:val="000C72B9"/>
    <w:rsid w:val="000E49DA"/>
    <w:rsid w:val="0011130D"/>
    <w:rsid w:val="0014601B"/>
    <w:rsid w:val="0015440B"/>
    <w:rsid w:val="00187072"/>
    <w:rsid w:val="001C6A04"/>
    <w:rsid w:val="001D547E"/>
    <w:rsid w:val="001F3798"/>
    <w:rsid w:val="00200DF5"/>
    <w:rsid w:val="002230D6"/>
    <w:rsid w:val="00240C4B"/>
    <w:rsid w:val="00260C15"/>
    <w:rsid w:val="00262F49"/>
    <w:rsid w:val="00274B9E"/>
    <w:rsid w:val="002E040D"/>
    <w:rsid w:val="002F0438"/>
    <w:rsid w:val="00320B2D"/>
    <w:rsid w:val="00320D33"/>
    <w:rsid w:val="00325772"/>
    <w:rsid w:val="0036553B"/>
    <w:rsid w:val="00375594"/>
    <w:rsid w:val="00392EFD"/>
    <w:rsid w:val="00392F9E"/>
    <w:rsid w:val="003A2492"/>
    <w:rsid w:val="003A2FCF"/>
    <w:rsid w:val="003B540D"/>
    <w:rsid w:val="003C0DC6"/>
    <w:rsid w:val="003F6FAA"/>
    <w:rsid w:val="00423F9E"/>
    <w:rsid w:val="00431134"/>
    <w:rsid w:val="004316EB"/>
    <w:rsid w:val="0043254D"/>
    <w:rsid w:val="00473417"/>
    <w:rsid w:val="00495BFC"/>
    <w:rsid w:val="004C1BA0"/>
    <w:rsid w:val="00505043"/>
    <w:rsid w:val="005269AE"/>
    <w:rsid w:val="00546177"/>
    <w:rsid w:val="005860AE"/>
    <w:rsid w:val="00592F75"/>
    <w:rsid w:val="0059460A"/>
    <w:rsid w:val="005B0623"/>
    <w:rsid w:val="005D681C"/>
    <w:rsid w:val="00603332"/>
    <w:rsid w:val="00607AD4"/>
    <w:rsid w:val="00614F4A"/>
    <w:rsid w:val="00653AC2"/>
    <w:rsid w:val="00687299"/>
    <w:rsid w:val="00694C6C"/>
    <w:rsid w:val="006C4518"/>
    <w:rsid w:val="0070112A"/>
    <w:rsid w:val="007074EF"/>
    <w:rsid w:val="00722EF6"/>
    <w:rsid w:val="00723A51"/>
    <w:rsid w:val="007539A7"/>
    <w:rsid w:val="00757513"/>
    <w:rsid w:val="007968B8"/>
    <w:rsid w:val="00797EAF"/>
    <w:rsid w:val="007A57C4"/>
    <w:rsid w:val="007D0B56"/>
    <w:rsid w:val="007F400D"/>
    <w:rsid w:val="007F4C70"/>
    <w:rsid w:val="00811801"/>
    <w:rsid w:val="008168F3"/>
    <w:rsid w:val="00833AD1"/>
    <w:rsid w:val="00836D61"/>
    <w:rsid w:val="00850161"/>
    <w:rsid w:val="0085329B"/>
    <w:rsid w:val="008843EA"/>
    <w:rsid w:val="00896F8A"/>
    <w:rsid w:val="008C59A7"/>
    <w:rsid w:val="008D570B"/>
    <w:rsid w:val="008E3F61"/>
    <w:rsid w:val="0096181F"/>
    <w:rsid w:val="0096182E"/>
    <w:rsid w:val="00966825"/>
    <w:rsid w:val="009802A6"/>
    <w:rsid w:val="009A4049"/>
    <w:rsid w:val="00A60C25"/>
    <w:rsid w:val="00A8017E"/>
    <w:rsid w:val="00AB52B8"/>
    <w:rsid w:val="00AC1E6C"/>
    <w:rsid w:val="00AD424D"/>
    <w:rsid w:val="00AE607A"/>
    <w:rsid w:val="00B02C8D"/>
    <w:rsid w:val="00B25E70"/>
    <w:rsid w:val="00B310F8"/>
    <w:rsid w:val="00B34F4E"/>
    <w:rsid w:val="00B4252F"/>
    <w:rsid w:val="00B852CF"/>
    <w:rsid w:val="00B870DA"/>
    <w:rsid w:val="00B926E6"/>
    <w:rsid w:val="00BD1EFD"/>
    <w:rsid w:val="00BD5B27"/>
    <w:rsid w:val="00BD5FE5"/>
    <w:rsid w:val="00BE0FBE"/>
    <w:rsid w:val="00BF36F6"/>
    <w:rsid w:val="00C0103C"/>
    <w:rsid w:val="00C43BE2"/>
    <w:rsid w:val="00C776CC"/>
    <w:rsid w:val="00C81CA5"/>
    <w:rsid w:val="00C92547"/>
    <w:rsid w:val="00C97654"/>
    <w:rsid w:val="00CA524B"/>
    <w:rsid w:val="00CB338C"/>
    <w:rsid w:val="00CD05D3"/>
    <w:rsid w:val="00CD1A35"/>
    <w:rsid w:val="00CE568D"/>
    <w:rsid w:val="00CE7CF1"/>
    <w:rsid w:val="00CF3B3A"/>
    <w:rsid w:val="00CF7E00"/>
    <w:rsid w:val="00D053E6"/>
    <w:rsid w:val="00D127D9"/>
    <w:rsid w:val="00D223BB"/>
    <w:rsid w:val="00D275B4"/>
    <w:rsid w:val="00D40411"/>
    <w:rsid w:val="00D57976"/>
    <w:rsid w:val="00DF1472"/>
    <w:rsid w:val="00E10D67"/>
    <w:rsid w:val="00E34AE1"/>
    <w:rsid w:val="00E674E9"/>
    <w:rsid w:val="00E67962"/>
    <w:rsid w:val="00E80239"/>
    <w:rsid w:val="00EC146F"/>
    <w:rsid w:val="00ED7588"/>
    <w:rsid w:val="00F119CC"/>
    <w:rsid w:val="00F87D32"/>
    <w:rsid w:val="00FD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A4D"/>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table" w:styleId="TableGrid">
    <w:name w:val="Table Grid"/>
    <w:basedOn w:val="TableNormal"/>
    <w:uiPriority w:val="39"/>
    <w:rsid w:val="00694C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252F"/>
    <w:rPr>
      <w:color w:val="605E5C"/>
      <w:shd w:val="clear" w:color="auto" w:fill="E1DFDD"/>
    </w:rPr>
  </w:style>
  <w:style w:type="character" w:styleId="CommentReference">
    <w:name w:val="annotation reference"/>
    <w:basedOn w:val="DefaultParagraphFont"/>
    <w:uiPriority w:val="99"/>
    <w:semiHidden/>
    <w:unhideWhenUsed/>
    <w:rsid w:val="00B4252F"/>
    <w:rPr>
      <w:sz w:val="16"/>
      <w:szCs w:val="16"/>
    </w:rPr>
  </w:style>
  <w:style w:type="paragraph" w:styleId="CommentText">
    <w:name w:val="annotation text"/>
    <w:basedOn w:val="Normal"/>
    <w:link w:val="CommentTextChar"/>
    <w:uiPriority w:val="99"/>
    <w:semiHidden/>
    <w:unhideWhenUsed/>
    <w:rsid w:val="00B4252F"/>
    <w:pPr>
      <w:spacing w:line="240" w:lineRule="auto"/>
    </w:pPr>
    <w:rPr>
      <w:sz w:val="20"/>
      <w:szCs w:val="20"/>
    </w:rPr>
  </w:style>
  <w:style w:type="character" w:customStyle="1" w:styleId="CommentTextChar">
    <w:name w:val="Comment Text Char"/>
    <w:basedOn w:val="DefaultParagraphFont"/>
    <w:link w:val="CommentText"/>
    <w:uiPriority w:val="99"/>
    <w:semiHidden/>
    <w:rsid w:val="00B4252F"/>
    <w:rPr>
      <w:sz w:val="20"/>
      <w:szCs w:val="20"/>
    </w:rPr>
  </w:style>
  <w:style w:type="paragraph" w:styleId="CommentSubject">
    <w:name w:val="annotation subject"/>
    <w:basedOn w:val="CommentText"/>
    <w:next w:val="CommentText"/>
    <w:link w:val="CommentSubjectChar"/>
    <w:uiPriority w:val="99"/>
    <w:semiHidden/>
    <w:unhideWhenUsed/>
    <w:rsid w:val="00B4252F"/>
    <w:rPr>
      <w:b/>
      <w:bCs/>
    </w:rPr>
  </w:style>
  <w:style w:type="character" w:customStyle="1" w:styleId="CommentSubjectChar">
    <w:name w:val="Comment Subject Char"/>
    <w:basedOn w:val="CommentTextChar"/>
    <w:link w:val="CommentSubject"/>
    <w:uiPriority w:val="99"/>
    <w:semiHidden/>
    <w:rsid w:val="00B4252F"/>
    <w:rPr>
      <w:b/>
      <w:bCs/>
      <w:sz w:val="20"/>
      <w:szCs w:val="20"/>
    </w:rPr>
  </w:style>
  <w:style w:type="paragraph" w:styleId="ListParagraph">
    <w:name w:val="List Paragraph"/>
    <w:basedOn w:val="Normal"/>
    <w:uiPriority w:val="34"/>
    <w:qFormat/>
    <w:rsid w:val="007539A7"/>
    <w:pPr>
      <w:ind w:left="720"/>
      <w:contextualSpacing/>
    </w:pPr>
  </w:style>
  <w:style w:type="paragraph" w:styleId="Revision">
    <w:name w:val="Revision"/>
    <w:hidden/>
    <w:uiPriority w:val="99"/>
    <w:semiHidden/>
    <w:rsid w:val="00111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12554">
      <w:bodyDiv w:val="1"/>
      <w:marLeft w:val="0"/>
      <w:marRight w:val="0"/>
      <w:marTop w:val="0"/>
      <w:marBottom w:val="0"/>
      <w:divBdr>
        <w:top w:val="none" w:sz="0" w:space="0" w:color="auto"/>
        <w:left w:val="none" w:sz="0" w:space="0" w:color="auto"/>
        <w:bottom w:val="none" w:sz="0" w:space="0" w:color="auto"/>
        <w:right w:val="none" w:sz="0" w:space="0" w:color="auto"/>
      </w:divBdr>
    </w:div>
    <w:div w:id="723792009">
      <w:bodyDiv w:val="1"/>
      <w:marLeft w:val="0"/>
      <w:marRight w:val="0"/>
      <w:marTop w:val="0"/>
      <w:marBottom w:val="0"/>
      <w:divBdr>
        <w:top w:val="none" w:sz="0" w:space="0" w:color="auto"/>
        <w:left w:val="none" w:sz="0" w:space="0" w:color="auto"/>
        <w:bottom w:val="none" w:sz="0" w:space="0" w:color="auto"/>
        <w:right w:val="none" w:sz="0" w:space="0" w:color="auto"/>
      </w:divBdr>
    </w:div>
    <w:div w:id="746727381">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004011753">
      <w:bodyDiv w:val="1"/>
      <w:marLeft w:val="0"/>
      <w:marRight w:val="0"/>
      <w:marTop w:val="0"/>
      <w:marBottom w:val="0"/>
      <w:divBdr>
        <w:top w:val="none" w:sz="0" w:space="0" w:color="auto"/>
        <w:left w:val="none" w:sz="0" w:space="0" w:color="auto"/>
        <w:bottom w:val="none" w:sz="0" w:space="0" w:color="auto"/>
        <w:right w:val="none" w:sz="0" w:space="0" w:color="auto"/>
      </w:divBdr>
    </w:div>
    <w:div w:id="1186672266">
      <w:bodyDiv w:val="1"/>
      <w:marLeft w:val="0"/>
      <w:marRight w:val="0"/>
      <w:marTop w:val="0"/>
      <w:marBottom w:val="0"/>
      <w:divBdr>
        <w:top w:val="none" w:sz="0" w:space="0" w:color="auto"/>
        <w:left w:val="none" w:sz="0" w:space="0" w:color="auto"/>
        <w:bottom w:val="none" w:sz="0" w:space="0" w:color="auto"/>
        <w:right w:val="none" w:sz="0" w:space="0" w:color="auto"/>
      </w:divBdr>
    </w:div>
    <w:div w:id="1265380341">
      <w:bodyDiv w:val="1"/>
      <w:marLeft w:val="0"/>
      <w:marRight w:val="0"/>
      <w:marTop w:val="0"/>
      <w:marBottom w:val="0"/>
      <w:divBdr>
        <w:top w:val="none" w:sz="0" w:space="0" w:color="auto"/>
        <w:left w:val="none" w:sz="0" w:space="0" w:color="auto"/>
        <w:bottom w:val="none" w:sz="0" w:space="0" w:color="auto"/>
        <w:right w:val="none" w:sz="0" w:space="0" w:color="auto"/>
      </w:divBdr>
    </w:div>
    <w:div w:id="1501890132">
      <w:bodyDiv w:val="1"/>
      <w:marLeft w:val="0"/>
      <w:marRight w:val="0"/>
      <w:marTop w:val="0"/>
      <w:marBottom w:val="0"/>
      <w:divBdr>
        <w:top w:val="none" w:sz="0" w:space="0" w:color="auto"/>
        <w:left w:val="none" w:sz="0" w:space="0" w:color="auto"/>
        <w:bottom w:val="none" w:sz="0" w:space="0" w:color="auto"/>
        <w:right w:val="none" w:sz="0" w:space="0" w:color="auto"/>
      </w:divBdr>
    </w:div>
    <w:div w:id="1585450092">
      <w:bodyDiv w:val="1"/>
      <w:marLeft w:val="0"/>
      <w:marRight w:val="0"/>
      <w:marTop w:val="0"/>
      <w:marBottom w:val="0"/>
      <w:divBdr>
        <w:top w:val="none" w:sz="0" w:space="0" w:color="auto"/>
        <w:left w:val="none" w:sz="0" w:space="0" w:color="auto"/>
        <w:bottom w:val="none" w:sz="0" w:space="0" w:color="auto"/>
        <w:right w:val="none" w:sz="0" w:space="0" w:color="auto"/>
      </w:divBdr>
    </w:div>
    <w:div w:id="19786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Lcompliance@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4</cp:revision>
  <dcterms:created xsi:type="dcterms:W3CDTF">2023-02-13T22:30:00Z</dcterms:created>
  <dcterms:modified xsi:type="dcterms:W3CDTF">2023-02-13T23:30:00Z</dcterms:modified>
</cp:coreProperties>
</file>