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3182A" w14:textId="77777777" w:rsidR="009E5B58" w:rsidRDefault="009E5B58" w:rsidP="00DB1E48">
      <w:pPr>
        <w:rPr>
          <w:rFonts w:asciiTheme="minorHAnsi" w:hAnsiTheme="minorHAnsi" w:cstheme="minorHAnsi"/>
          <w:sz w:val="22"/>
          <w:szCs w:val="22"/>
          <w:lang w:val="en"/>
        </w:rPr>
      </w:pPr>
    </w:p>
    <w:p w14:paraId="5591243F" w14:textId="7D1D0391" w:rsidR="009E5B58" w:rsidRPr="0057351C" w:rsidRDefault="0057351C" w:rsidP="0057351C">
      <w:pPr>
        <w:jc w:val="right"/>
        <w:rPr>
          <w:rFonts w:asciiTheme="minorHAnsi" w:hAnsiTheme="minorHAnsi" w:cstheme="minorHAnsi"/>
          <w:lang w:val="en"/>
        </w:rPr>
      </w:pPr>
      <w:r w:rsidRPr="0057351C">
        <w:rPr>
          <w:rFonts w:asciiTheme="minorHAnsi" w:hAnsiTheme="minorHAnsi" w:cstheme="minorHAnsi"/>
          <w:lang w:val="en"/>
        </w:rPr>
        <w:t>FMCSA-ELD-395-</w:t>
      </w:r>
      <w:r w:rsidR="000D6034">
        <w:rPr>
          <w:rFonts w:asciiTheme="minorHAnsi" w:hAnsiTheme="minorHAnsi" w:cstheme="minorHAnsi"/>
          <w:lang w:val="en"/>
        </w:rPr>
        <w:t>ELD-and-AOBRD-</w:t>
      </w:r>
      <w:proofErr w:type="gramStart"/>
      <w:r w:rsidR="000D6034">
        <w:rPr>
          <w:rFonts w:asciiTheme="minorHAnsi" w:hAnsiTheme="minorHAnsi" w:cstheme="minorHAnsi"/>
          <w:lang w:val="en"/>
        </w:rPr>
        <w:t>FAQ</w:t>
      </w:r>
      <w:r>
        <w:rPr>
          <w:rFonts w:asciiTheme="minorHAnsi" w:hAnsiTheme="minorHAnsi" w:cstheme="minorHAnsi"/>
          <w:lang w:val="en"/>
        </w:rPr>
        <w:t>(</w:t>
      </w:r>
      <w:proofErr w:type="gramEnd"/>
      <w:r w:rsidR="000D6034">
        <w:rPr>
          <w:rFonts w:asciiTheme="minorHAnsi" w:hAnsiTheme="minorHAnsi" w:cstheme="minorHAnsi"/>
          <w:lang w:val="en"/>
        </w:rPr>
        <w:t>2017</w:t>
      </w:r>
      <w:r>
        <w:rPr>
          <w:rFonts w:asciiTheme="minorHAnsi" w:hAnsiTheme="minorHAnsi" w:cstheme="minorHAnsi"/>
          <w:lang w:val="en"/>
        </w:rPr>
        <w:t>-</w:t>
      </w:r>
      <w:r w:rsidR="00DC699E">
        <w:rPr>
          <w:rFonts w:asciiTheme="minorHAnsi" w:hAnsiTheme="minorHAnsi" w:cstheme="minorHAnsi"/>
          <w:lang w:val="en"/>
        </w:rPr>
        <w:t>0</w:t>
      </w:r>
      <w:r w:rsidR="000D6034">
        <w:rPr>
          <w:rFonts w:asciiTheme="minorHAnsi" w:hAnsiTheme="minorHAnsi" w:cstheme="minorHAnsi"/>
          <w:lang w:val="en"/>
        </w:rPr>
        <w:t>4</w:t>
      </w:r>
      <w:r w:rsidR="00DC699E">
        <w:rPr>
          <w:rFonts w:asciiTheme="minorHAnsi" w:hAnsiTheme="minorHAnsi" w:cstheme="minorHAnsi"/>
          <w:lang w:val="en"/>
        </w:rPr>
        <w:t>-</w:t>
      </w:r>
      <w:r w:rsidR="000D6034">
        <w:rPr>
          <w:rFonts w:asciiTheme="minorHAnsi" w:hAnsiTheme="minorHAnsi" w:cstheme="minorHAnsi"/>
          <w:lang w:val="en"/>
        </w:rPr>
        <w:t>21</w:t>
      </w:r>
      <w:r w:rsidR="00DC699E">
        <w:rPr>
          <w:rFonts w:asciiTheme="minorHAnsi" w:hAnsiTheme="minorHAnsi" w:cstheme="minorHAnsi"/>
          <w:lang w:val="en"/>
        </w:rPr>
        <w:t>)-CORR1</w:t>
      </w:r>
    </w:p>
    <w:p w14:paraId="20D9ABFF" w14:textId="77777777" w:rsidR="00DB1E48" w:rsidRPr="0057351C" w:rsidRDefault="00DB1E48" w:rsidP="00DB1E48">
      <w:pPr>
        <w:rPr>
          <w:rFonts w:asciiTheme="minorHAnsi" w:hAnsiTheme="minorHAnsi" w:cstheme="minorHAnsi"/>
        </w:rPr>
      </w:pPr>
    </w:p>
    <w:p w14:paraId="246DAE59" w14:textId="568C5C2E" w:rsidR="006A7D00" w:rsidRPr="000D6034" w:rsidRDefault="00DC699E" w:rsidP="000D6034">
      <w:pPr>
        <w:rPr>
          <w:rFonts w:asciiTheme="minorHAnsi" w:hAnsiTheme="minorHAnsi" w:cstheme="minorHAnsi"/>
        </w:rPr>
      </w:pPr>
      <w:r w:rsidRPr="000D6034">
        <w:rPr>
          <w:rFonts w:asciiTheme="minorHAnsi" w:hAnsiTheme="minorHAnsi" w:cstheme="minorHAnsi"/>
          <w:b/>
          <w:bCs/>
        </w:rPr>
        <w:t>Question:</w:t>
      </w:r>
      <w:r w:rsidRPr="000D6034">
        <w:rPr>
          <w:rFonts w:asciiTheme="minorHAnsi" w:hAnsiTheme="minorHAnsi" w:cstheme="minorHAnsi"/>
        </w:rPr>
        <w:t xml:space="preserve"> </w:t>
      </w:r>
      <w:r w:rsidR="000D6034" w:rsidRPr="000D6034">
        <w:rPr>
          <w:rFonts w:asciiTheme="minorHAnsi" w:hAnsiTheme="minorHAnsi" w:cstheme="minorHAnsi"/>
        </w:rPr>
        <w:t>The table below compares the technical specifications in the AOBRD rule (§ </w:t>
      </w:r>
      <w:hyperlink r:id="rId11" w:history="1">
        <w:r w:rsidR="000D6034" w:rsidRPr="000D6034">
          <w:rPr>
            <w:rStyle w:val="Hyperlink"/>
            <w:rFonts w:asciiTheme="minorHAnsi" w:hAnsiTheme="minorHAnsi" w:cstheme="minorHAnsi"/>
          </w:rPr>
          <w:t>395.15</w:t>
        </w:r>
      </w:hyperlink>
      <w:r w:rsidR="000D6034" w:rsidRPr="000D6034">
        <w:rPr>
          <w:rFonts w:asciiTheme="minorHAnsi" w:hAnsiTheme="minorHAnsi" w:cstheme="minorHAnsi"/>
        </w:rPr>
        <w:t>) and the ELD rule.</w:t>
      </w:r>
    </w:p>
    <w:p w14:paraId="40DE2FBC" w14:textId="77777777" w:rsidR="00DC699E" w:rsidRDefault="00DC699E" w:rsidP="006A7D00">
      <w:pPr>
        <w:rPr>
          <w:rFonts w:asciiTheme="minorHAnsi" w:hAnsiTheme="minorHAnsi" w:cstheme="minorHAnsi"/>
        </w:rPr>
      </w:pPr>
    </w:p>
    <w:p w14:paraId="7D6A2C3D" w14:textId="4AB2B505" w:rsidR="006A7D00" w:rsidRDefault="00DC699E" w:rsidP="000D6034">
      <w:pPr>
        <w:rPr>
          <w:rFonts w:asciiTheme="minorHAnsi" w:hAnsiTheme="minorHAnsi" w:cstheme="minorHAnsi"/>
        </w:rPr>
      </w:pPr>
      <w:r w:rsidRPr="00DC699E">
        <w:rPr>
          <w:rFonts w:asciiTheme="minorHAnsi" w:hAnsiTheme="minorHAnsi" w:cstheme="minorHAnsi"/>
          <w:b/>
          <w:bCs/>
        </w:rPr>
        <w:t>Guidance:</w:t>
      </w:r>
      <w:r>
        <w:rPr>
          <w:rFonts w:asciiTheme="minorHAnsi" w:hAnsiTheme="minorHAnsi" w:cstheme="minorHAnsi"/>
        </w:rPr>
        <w:t xml:space="preserve"> </w:t>
      </w:r>
    </w:p>
    <w:p w14:paraId="44D76991" w14:textId="77777777" w:rsidR="004323D5" w:rsidRDefault="004323D5" w:rsidP="000D6034">
      <w:pPr>
        <w:rPr>
          <w:rFonts w:asciiTheme="minorHAnsi" w:hAnsiTheme="minorHAnsi" w:cstheme="minorHAnsi"/>
        </w:rPr>
      </w:pPr>
    </w:p>
    <w:tbl>
      <w:tblPr>
        <w:tblW w:w="95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58" w:type="dxa"/>
          <w:bottom w:w="29" w:type="dxa"/>
          <w:right w:w="58" w:type="dxa"/>
        </w:tblCellMar>
        <w:tblLook w:val="01E0" w:firstRow="1" w:lastRow="1" w:firstColumn="1" w:lastColumn="1" w:noHBand="0" w:noVBand="0"/>
      </w:tblPr>
      <w:tblGrid>
        <w:gridCol w:w="2760"/>
        <w:gridCol w:w="3060"/>
        <w:gridCol w:w="3690"/>
      </w:tblGrid>
      <w:tr w:rsidR="000D6034" w:rsidRPr="00D5739D" w14:paraId="0E8B1609" w14:textId="77777777" w:rsidTr="000D6034">
        <w:trPr>
          <w:trHeight w:val="317"/>
        </w:trPr>
        <w:tc>
          <w:tcPr>
            <w:tcW w:w="2760" w:type="dxa"/>
          </w:tcPr>
          <w:p w14:paraId="469B212F"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Feature/Function</w:t>
            </w:r>
          </w:p>
        </w:tc>
        <w:tc>
          <w:tcPr>
            <w:tcW w:w="3060" w:type="dxa"/>
          </w:tcPr>
          <w:p w14:paraId="4854D806"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1988 AOBRD Rule</w:t>
            </w:r>
          </w:p>
        </w:tc>
        <w:tc>
          <w:tcPr>
            <w:tcW w:w="3690" w:type="dxa"/>
          </w:tcPr>
          <w:p w14:paraId="79F030BF"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ELD Rule</w:t>
            </w:r>
          </w:p>
        </w:tc>
      </w:tr>
      <w:tr w:rsidR="000D6034" w:rsidRPr="00D5739D" w14:paraId="16D673EA" w14:textId="77777777" w:rsidTr="000D6034">
        <w:trPr>
          <w:trHeight w:val="1395"/>
        </w:trPr>
        <w:tc>
          <w:tcPr>
            <w:tcW w:w="2760" w:type="dxa"/>
          </w:tcPr>
          <w:p w14:paraId="08D91A7C"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Integral Synchronization</w:t>
            </w:r>
          </w:p>
        </w:tc>
        <w:tc>
          <w:tcPr>
            <w:tcW w:w="3060" w:type="dxa"/>
          </w:tcPr>
          <w:p w14:paraId="0BD9B7E7"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Integral synchronization required, but term not defined in the Federal Motor Carrier Safety Regulations (FMCSRs).</w:t>
            </w:r>
          </w:p>
        </w:tc>
        <w:tc>
          <w:tcPr>
            <w:tcW w:w="3690" w:type="dxa"/>
          </w:tcPr>
          <w:p w14:paraId="3A70DCE1"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Integral synchronization interfacing with the CMV engine electronic control module (ECM), to automatically capture engine power status, vehicle motion status, miles driven, engine hours. (CMVs older than model year 2000 exempted.)</w:t>
            </w:r>
          </w:p>
        </w:tc>
      </w:tr>
      <w:tr w:rsidR="000D6034" w:rsidRPr="00D5739D" w14:paraId="176AD9EE" w14:textId="77777777" w:rsidTr="000D6034">
        <w:trPr>
          <w:trHeight w:val="1175"/>
        </w:trPr>
        <w:tc>
          <w:tcPr>
            <w:tcW w:w="2760" w:type="dxa"/>
          </w:tcPr>
          <w:p w14:paraId="3C29991F"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Recording Location Information of Commercial Motor Vehicle (CMV)</w:t>
            </w:r>
          </w:p>
        </w:tc>
        <w:tc>
          <w:tcPr>
            <w:tcW w:w="3060" w:type="dxa"/>
          </w:tcPr>
          <w:p w14:paraId="22E40E2F"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Required at each change of duty status. Manual or automated.</w:t>
            </w:r>
          </w:p>
        </w:tc>
        <w:tc>
          <w:tcPr>
            <w:tcW w:w="3690" w:type="dxa"/>
          </w:tcPr>
          <w:p w14:paraId="2200E556"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Requires automated entry at each change of duty status, at 60-minute intervals while CMV is in motion, at engine-on and engine- off instances, and at beginning and end of personal use and yard moves.</w:t>
            </w:r>
          </w:p>
        </w:tc>
      </w:tr>
      <w:tr w:rsidR="000D6034" w:rsidRPr="00D5739D" w14:paraId="1288D296" w14:textId="77777777" w:rsidTr="000D6034">
        <w:trPr>
          <w:trHeight w:val="735"/>
        </w:trPr>
        <w:tc>
          <w:tcPr>
            <w:tcW w:w="2760" w:type="dxa"/>
          </w:tcPr>
          <w:p w14:paraId="79373016"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Graph Grid Display</w:t>
            </w:r>
          </w:p>
        </w:tc>
        <w:tc>
          <w:tcPr>
            <w:tcW w:w="3060" w:type="dxa"/>
          </w:tcPr>
          <w:p w14:paraId="553CB7C6"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Not required – “time and sequence of duty status changes.”</w:t>
            </w:r>
          </w:p>
        </w:tc>
        <w:tc>
          <w:tcPr>
            <w:tcW w:w="3690" w:type="dxa"/>
          </w:tcPr>
          <w:p w14:paraId="15630378"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An ELD must be able to present a graph grid of driver’s daily duty status changes either on a display or on a printout.</w:t>
            </w:r>
          </w:p>
        </w:tc>
      </w:tr>
      <w:tr w:rsidR="000D6034" w:rsidRPr="00D5739D" w14:paraId="646510EA" w14:textId="77777777" w:rsidTr="000D6034">
        <w:trPr>
          <w:trHeight w:val="879"/>
        </w:trPr>
        <w:tc>
          <w:tcPr>
            <w:tcW w:w="2760" w:type="dxa"/>
          </w:tcPr>
          <w:p w14:paraId="26037C9E"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Hours of Service (HOS) Driver Advisory Messages</w:t>
            </w:r>
          </w:p>
        </w:tc>
        <w:tc>
          <w:tcPr>
            <w:tcW w:w="3060" w:type="dxa"/>
          </w:tcPr>
          <w:p w14:paraId="6ED06EBF"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Not addressed.</w:t>
            </w:r>
          </w:p>
        </w:tc>
        <w:tc>
          <w:tcPr>
            <w:tcW w:w="3690" w:type="dxa"/>
          </w:tcPr>
          <w:p w14:paraId="4D357BD0"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HOS limits notification is not required.</w:t>
            </w:r>
          </w:p>
          <w:p w14:paraId="17DBC018"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“Unassigned driving time/miles” warning must be provided upon login.</w:t>
            </w:r>
          </w:p>
        </w:tc>
      </w:tr>
      <w:tr w:rsidR="000D6034" w:rsidRPr="00D5739D" w14:paraId="2F9061D7" w14:textId="77777777" w:rsidTr="000D6034">
        <w:trPr>
          <w:trHeight w:val="1175"/>
        </w:trPr>
        <w:tc>
          <w:tcPr>
            <w:tcW w:w="2760" w:type="dxa"/>
          </w:tcPr>
          <w:p w14:paraId="1446C3B1"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Device “Default” Duty Status</w:t>
            </w:r>
          </w:p>
        </w:tc>
        <w:tc>
          <w:tcPr>
            <w:tcW w:w="3060" w:type="dxa"/>
          </w:tcPr>
          <w:p w14:paraId="79CE193D"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Not addressed.</w:t>
            </w:r>
          </w:p>
        </w:tc>
        <w:tc>
          <w:tcPr>
            <w:tcW w:w="3690" w:type="dxa"/>
          </w:tcPr>
          <w:p w14:paraId="72AB4559"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On-duty not driving status, when CMV has not been in-motion for five consecutive minutes, and driver has not responded to an ELD prompt within one minute. No other non-driver-initiated status change is allowed.</w:t>
            </w:r>
          </w:p>
        </w:tc>
      </w:tr>
      <w:tr w:rsidR="000D6034" w:rsidRPr="00D5739D" w14:paraId="280D54C8" w14:textId="77777777" w:rsidTr="000D6034">
        <w:trPr>
          <w:trHeight w:val="735"/>
        </w:trPr>
        <w:tc>
          <w:tcPr>
            <w:tcW w:w="2760" w:type="dxa"/>
          </w:tcPr>
          <w:p w14:paraId="51064E58"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Clock Time Drift</w:t>
            </w:r>
          </w:p>
        </w:tc>
        <w:tc>
          <w:tcPr>
            <w:tcW w:w="3060" w:type="dxa"/>
          </w:tcPr>
          <w:p w14:paraId="79F86C9E"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Not addressed.</w:t>
            </w:r>
          </w:p>
        </w:tc>
        <w:tc>
          <w:tcPr>
            <w:tcW w:w="3690" w:type="dxa"/>
          </w:tcPr>
          <w:p w14:paraId="4A6BE3C2"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ELD time must be synchronized to Universal Coordinated Time (UTC); absolute deviation must not exceed 10 minutes at any time.</w:t>
            </w:r>
          </w:p>
        </w:tc>
      </w:tr>
      <w:tr w:rsidR="000D6034" w:rsidRPr="00D5739D" w14:paraId="044E470C" w14:textId="77777777" w:rsidTr="000D6034">
        <w:trPr>
          <w:trHeight w:val="2927"/>
        </w:trPr>
        <w:tc>
          <w:tcPr>
            <w:tcW w:w="2760" w:type="dxa"/>
          </w:tcPr>
          <w:p w14:paraId="227A4530"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lastRenderedPageBreak/>
              <w:t>Communications Methods</w:t>
            </w:r>
          </w:p>
        </w:tc>
        <w:tc>
          <w:tcPr>
            <w:tcW w:w="3060" w:type="dxa"/>
          </w:tcPr>
          <w:p w14:paraId="47BD15AF"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Not addressed – focused on interface between AOBRD support systems and printers.</w:t>
            </w:r>
          </w:p>
        </w:tc>
        <w:tc>
          <w:tcPr>
            <w:tcW w:w="3690" w:type="dxa"/>
          </w:tcPr>
          <w:p w14:paraId="3BF5ACD9"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Two Options:</w:t>
            </w:r>
          </w:p>
          <w:p w14:paraId="5AF4C53E"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“Telematics”: As a minimum, the ELD must transfer data via both wireless Web services and wireless e-mail.</w:t>
            </w:r>
          </w:p>
          <w:p w14:paraId="7B3FAF24"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“Local Transfer”: As a minimum, the ELD must transfer data via both USB 2.0 and Bluetooth.</w:t>
            </w:r>
          </w:p>
          <w:p w14:paraId="552EED31"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Both types of ELDs must be capable of displaying a standardized ELD data set to authorized safety officials via display or printout.</w:t>
            </w:r>
          </w:p>
        </w:tc>
      </w:tr>
      <w:tr w:rsidR="000D6034" w:rsidRPr="00D5739D" w14:paraId="6C9ED8E0" w14:textId="77777777" w:rsidTr="000D6034">
        <w:trPr>
          <w:trHeight w:val="1385"/>
        </w:trPr>
        <w:tc>
          <w:tcPr>
            <w:tcW w:w="2760" w:type="dxa"/>
          </w:tcPr>
          <w:p w14:paraId="4A084D75"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Resistance to Tampering</w:t>
            </w:r>
          </w:p>
        </w:tc>
        <w:tc>
          <w:tcPr>
            <w:tcW w:w="3060" w:type="dxa"/>
          </w:tcPr>
          <w:p w14:paraId="3B9060E3"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AOBRD and support systems must be tamperproof, to the maximum extent practical.</w:t>
            </w:r>
          </w:p>
        </w:tc>
        <w:tc>
          <w:tcPr>
            <w:tcW w:w="3690" w:type="dxa"/>
          </w:tcPr>
          <w:p w14:paraId="2CE1C712"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An ELD must not permit alteration or erasure of the original information collected concerning the driver’s ELD records or alteration of the source data streams used to provide that information. ELD must support data integrity check functions.</w:t>
            </w:r>
          </w:p>
        </w:tc>
      </w:tr>
      <w:tr w:rsidR="000D6034" w:rsidRPr="00D5739D" w14:paraId="4C67D30D" w14:textId="77777777" w:rsidTr="000D6034">
        <w:trPr>
          <w:trHeight w:val="1385"/>
        </w:trPr>
        <w:tc>
          <w:tcPr>
            <w:tcW w:w="2760" w:type="dxa"/>
          </w:tcPr>
          <w:p w14:paraId="24F2F353"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Identification of Sensor Failures and Edited Data</w:t>
            </w:r>
          </w:p>
        </w:tc>
        <w:tc>
          <w:tcPr>
            <w:tcW w:w="3060" w:type="dxa"/>
          </w:tcPr>
          <w:p w14:paraId="176D8B00"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AOBRD must identify sensor failures and edited data.</w:t>
            </w:r>
          </w:p>
        </w:tc>
        <w:tc>
          <w:tcPr>
            <w:tcW w:w="3690" w:type="dxa"/>
          </w:tcPr>
          <w:p w14:paraId="607A3C4A" w14:textId="77777777" w:rsidR="000D6034" w:rsidRPr="000D6034" w:rsidRDefault="000D6034" w:rsidP="00D048A7">
            <w:pPr>
              <w:rPr>
                <w:rFonts w:asciiTheme="minorHAnsi" w:hAnsiTheme="minorHAnsi" w:cstheme="minorHAnsi"/>
              </w:rPr>
            </w:pPr>
            <w:r w:rsidRPr="000D6034">
              <w:rPr>
                <w:rFonts w:asciiTheme="minorHAnsi" w:hAnsiTheme="minorHAnsi" w:cstheme="minorHAnsi"/>
              </w:rPr>
              <w:t>An ELD must have the capability to monitor its compliance (engine connectivity, timing, positioning, etc.) for detectable malfunctions and data inconsistencies. An ELD must record these occurrences.</w:t>
            </w:r>
          </w:p>
        </w:tc>
      </w:tr>
    </w:tbl>
    <w:p w14:paraId="165499C0" w14:textId="77777777" w:rsidR="000D6034" w:rsidRPr="0057351C" w:rsidRDefault="000D6034" w:rsidP="000D6034"/>
    <w:p w14:paraId="6E0CBD5E" w14:textId="77777777" w:rsidR="00DC699E" w:rsidRPr="00EE764C" w:rsidRDefault="00DC699E" w:rsidP="00DC699E">
      <w:pPr>
        <w:rPr>
          <w:rFonts w:asciiTheme="minorHAnsi" w:hAnsiTheme="minorHAnsi" w:cstheme="minorHAnsi"/>
        </w:rPr>
      </w:pPr>
      <w:r w:rsidRPr="00EE764C">
        <w:rPr>
          <w:rFonts w:asciiTheme="minorHAnsi" w:hAnsiTheme="minorHAnsi" w:cstheme="minorHAnsi"/>
          <w:b/>
          <w:bCs/>
        </w:rPr>
        <w:t xml:space="preserve">Contact Info: </w:t>
      </w:r>
      <w:r w:rsidRPr="00EE764C">
        <w:rPr>
          <w:rFonts w:asciiTheme="minorHAnsi" w:hAnsiTheme="minorHAnsi" w:cstheme="minorHAnsi"/>
        </w:rPr>
        <w:t xml:space="preserve">FMCSA ELD Information, 1-800-832-5660 or </w:t>
      </w:r>
      <w:hyperlink r:id="rId12" w:history="1">
        <w:r w:rsidRPr="00EE764C">
          <w:rPr>
            <w:rStyle w:val="Hyperlink"/>
            <w:rFonts w:asciiTheme="minorHAnsi" w:hAnsiTheme="minorHAnsi" w:cstheme="minorHAnsi"/>
          </w:rPr>
          <w:t>ELD@dot.gov</w:t>
        </w:r>
      </w:hyperlink>
      <w:r w:rsidRPr="00EE764C">
        <w:rPr>
          <w:rFonts w:asciiTheme="minorHAnsi" w:hAnsiTheme="minorHAnsi" w:cstheme="minorHAnsi"/>
        </w:rPr>
        <w:t>.</w:t>
      </w:r>
    </w:p>
    <w:p w14:paraId="79C9A546" w14:textId="77777777" w:rsidR="00DC699E" w:rsidRPr="00EE764C" w:rsidRDefault="00DC699E" w:rsidP="00DC699E">
      <w:pPr>
        <w:rPr>
          <w:rFonts w:asciiTheme="minorHAnsi" w:hAnsiTheme="minorHAnsi" w:cstheme="minorHAnsi"/>
        </w:rPr>
      </w:pPr>
      <w:r w:rsidRPr="00EE764C">
        <w:rPr>
          <w:rFonts w:asciiTheme="minorHAnsi" w:eastAsia="Calibri" w:hAnsiTheme="minorHAnsi" w:cstheme="minorHAnsi"/>
          <w:color w:val="000000" w:themeColor="text1"/>
        </w:rPr>
        <w:t>________________________</w:t>
      </w:r>
    </w:p>
    <w:p w14:paraId="47D65E73" w14:textId="77777777" w:rsidR="00DC699E" w:rsidRDefault="00DC699E" w:rsidP="00DC699E">
      <w:pPr>
        <w:rPr>
          <w:rFonts w:asciiTheme="minorHAnsi" w:hAnsiTheme="minorHAnsi" w:cstheme="minorHAnsi"/>
          <w:i/>
          <w:iCs/>
          <w:color w:val="000000" w:themeColor="text1"/>
        </w:rPr>
      </w:pPr>
    </w:p>
    <w:p w14:paraId="50E69A97" w14:textId="4DBE6774" w:rsidR="00DC699E" w:rsidRPr="00DC699E" w:rsidRDefault="00DC699E" w:rsidP="00DC699E">
      <w:pPr>
        <w:rPr>
          <w:rFonts w:asciiTheme="minorHAnsi" w:hAnsiTheme="minorHAnsi" w:cstheme="minorHAnsi"/>
        </w:rPr>
      </w:pPr>
      <w:r w:rsidRPr="00EE764C">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0B7205E7" w14:textId="30592AA3" w:rsidR="00DC699E" w:rsidRDefault="00DC699E" w:rsidP="006A7D00">
      <w:pPr>
        <w:shd w:val="clear" w:color="auto" w:fill="FFFFFF"/>
        <w:spacing w:after="100" w:afterAutospacing="1"/>
        <w:rPr>
          <w:rFonts w:asciiTheme="minorHAnsi" w:hAnsiTheme="minorHAnsi" w:cstheme="minorHAnsi"/>
          <w:lang w:val="en"/>
        </w:rPr>
      </w:pPr>
    </w:p>
    <w:p w14:paraId="38B7F3C5" w14:textId="0DF3E72C" w:rsidR="00DC699E" w:rsidRPr="00DC699E" w:rsidRDefault="00DC699E" w:rsidP="00DC699E">
      <w:pPr>
        <w:shd w:val="clear" w:color="auto" w:fill="FFFFFF"/>
        <w:spacing w:after="100" w:afterAutospacing="1"/>
        <w:rPr>
          <w:rFonts w:asciiTheme="minorHAnsi" w:hAnsiTheme="minorHAnsi" w:cstheme="minorHAnsi"/>
          <w:b/>
          <w:bCs/>
          <w:lang w:val="en"/>
        </w:rPr>
      </w:pPr>
      <w:r w:rsidRPr="00DC699E">
        <w:rPr>
          <w:rFonts w:asciiTheme="minorHAnsi" w:hAnsiTheme="minorHAnsi" w:cstheme="minorHAnsi"/>
          <w:b/>
          <w:bCs/>
          <w:lang w:val="en"/>
        </w:rPr>
        <w:t xml:space="preserve">Regulatory Topic: </w:t>
      </w:r>
      <w:r w:rsidR="000D6034">
        <w:rPr>
          <w:rFonts w:asciiTheme="minorHAnsi" w:hAnsiTheme="minorHAnsi" w:cstheme="minorHAnsi"/>
          <w:b/>
          <w:bCs/>
          <w:lang w:val="en"/>
        </w:rPr>
        <w:t>ELD Guidance</w:t>
      </w:r>
    </w:p>
    <w:p w14:paraId="040F9FBE" w14:textId="765DF23E" w:rsidR="00DC699E" w:rsidRPr="00DC699E" w:rsidRDefault="00DC699E" w:rsidP="00DC699E">
      <w:pPr>
        <w:shd w:val="clear" w:color="auto" w:fill="FFFFFF"/>
        <w:spacing w:after="100" w:afterAutospacing="1"/>
        <w:rPr>
          <w:rFonts w:asciiTheme="minorHAnsi" w:hAnsiTheme="minorHAnsi" w:cstheme="minorHAnsi"/>
          <w:lang w:val="en"/>
        </w:rPr>
      </w:pPr>
      <w:r>
        <w:rPr>
          <w:rFonts w:asciiTheme="minorHAnsi" w:hAnsiTheme="minorHAnsi" w:cstheme="minorHAnsi"/>
          <w:lang w:val="en"/>
        </w:rPr>
        <w:t>Effective</w:t>
      </w:r>
      <w:r w:rsidRPr="00DC699E">
        <w:rPr>
          <w:rFonts w:asciiTheme="minorHAnsi" w:hAnsiTheme="minorHAnsi" w:cstheme="minorHAnsi"/>
          <w:lang w:val="en"/>
        </w:rPr>
        <w:t xml:space="preserve"> Date: </w:t>
      </w:r>
      <w:r w:rsidR="00B342DE">
        <w:rPr>
          <w:rFonts w:asciiTheme="minorHAnsi" w:hAnsiTheme="minorHAnsi" w:cstheme="minorHAnsi"/>
          <w:lang w:val="en"/>
        </w:rPr>
        <w:t>Friday</w:t>
      </w:r>
      <w:r w:rsidRPr="00DC699E">
        <w:rPr>
          <w:rFonts w:asciiTheme="minorHAnsi" w:hAnsiTheme="minorHAnsi" w:cstheme="minorHAnsi"/>
          <w:lang w:val="en"/>
        </w:rPr>
        <w:t>,</w:t>
      </w:r>
      <w:r w:rsidR="000D6034">
        <w:rPr>
          <w:rFonts w:asciiTheme="minorHAnsi" w:hAnsiTheme="minorHAnsi" w:cstheme="minorHAnsi"/>
          <w:lang w:val="en"/>
        </w:rPr>
        <w:t xml:space="preserve"> April 21</w:t>
      </w:r>
      <w:r w:rsidRPr="00DC699E">
        <w:rPr>
          <w:rFonts w:asciiTheme="minorHAnsi" w:hAnsiTheme="minorHAnsi" w:cstheme="minorHAnsi"/>
          <w:lang w:val="en"/>
        </w:rPr>
        <w:t>, 201</w:t>
      </w:r>
      <w:r w:rsidR="000D6034">
        <w:rPr>
          <w:rFonts w:asciiTheme="minorHAnsi" w:hAnsiTheme="minorHAnsi" w:cstheme="minorHAnsi"/>
          <w:lang w:val="en"/>
        </w:rPr>
        <w:t>7</w:t>
      </w:r>
    </w:p>
    <w:p w14:paraId="67C58023" w14:textId="062A8FB9" w:rsidR="00DC699E" w:rsidRPr="0057351C" w:rsidRDefault="00DC699E" w:rsidP="00DC699E">
      <w:pPr>
        <w:shd w:val="clear" w:color="auto" w:fill="FFFFFF"/>
        <w:spacing w:after="100" w:afterAutospacing="1"/>
        <w:rPr>
          <w:rFonts w:asciiTheme="minorHAnsi" w:hAnsiTheme="minorHAnsi" w:cstheme="minorHAnsi"/>
          <w:lang w:val="en"/>
        </w:rPr>
      </w:pPr>
      <w:r w:rsidRPr="00DC699E">
        <w:rPr>
          <w:rFonts w:asciiTheme="minorHAnsi" w:hAnsiTheme="minorHAnsi" w:cstheme="minorHAnsi"/>
          <w:lang w:val="en"/>
        </w:rPr>
        <w:t xml:space="preserve">Issued Date: </w:t>
      </w:r>
      <w:r w:rsidR="00B342DE">
        <w:rPr>
          <w:rFonts w:asciiTheme="minorHAnsi" w:hAnsiTheme="minorHAnsi" w:cstheme="minorHAnsi"/>
          <w:lang w:val="en"/>
        </w:rPr>
        <w:t>Friday</w:t>
      </w:r>
      <w:r w:rsidRPr="00DC699E">
        <w:rPr>
          <w:rFonts w:asciiTheme="minorHAnsi" w:hAnsiTheme="minorHAnsi" w:cstheme="minorHAnsi"/>
          <w:lang w:val="en"/>
        </w:rPr>
        <w:t xml:space="preserve">, </w:t>
      </w:r>
      <w:r w:rsidR="000D6034">
        <w:rPr>
          <w:rFonts w:asciiTheme="minorHAnsi" w:hAnsiTheme="minorHAnsi" w:cstheme="minorHAnsi"/>
          <w:lang w:val="en"/>
        </w:rPr>
        <w:t>April 21</w:t>
      </w:r>
      <w:r w:rsidRPr="00DC699E">
        <w:rPr>
          <w:rFonts w:asciiTheme="minorHAnsi" w:hAnsiTheme="minorHAnsi" w:cstheme="minorHAnsi"/>
          <w:lang w:val="en"/>
        </w:rPr>
        <w:t>, 201</w:t>
      </w:r>
      <w:r w:rsidR="000D6034">
        <w:rPr>
          <w:rFonts w:asciiTheme="minorHAnsi" w:hAnsiTheme="minorHAnsi" w:cstheme="minorHAnsi"/>
          <w:lang w:val="en"/>
        </w:rPr>
        <w:t>7</w:t>
      </w:r>
    </w:p>
    <w:sectPr w:rsidR="00DC699E" w:rsidRPr="0057351C"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90659" w14:textId="77777777" w:rsidR="0057351C" w:rsidRDefault="0057351C" w:rsidP="0057351C">
      <w:r>
        <w:separator/>
      </w:r>
    </w:p>
  </w:endnote>
  <w:endnote w:type="continuationSeparator" w:id="0">
    <w:p w14:paraId="446EB501" w14:textId="77777777" w:rsidR="0057351C" w:rsidRDefault="0057351C" w:rsidP="0057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E7123" w14:textId="77777777" w:rsidR="0057351C" w:rsidRDefault="0057351C" w:rsidP="0057351C">
      <w:r>
        <w:separator/>
      </w:r>
    </w:p>
  </w:footnote>
  <w:footnote w:type="continuationSeparator" w:id="0">
    <w:p w14:paraId="34A885AE" w14:textId="77777777" w:rsidR="0057351C" w:rsidRDefault="0057351C" w:rsidP="0057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2C3A5" w14:textId="7EE8D31A" w:rsidR="0057351C" w:rsidRPr="0057351C" w:rsidRDefault="0057351C" w:rsidP="0057351C">
    <w:pPr>
      <w:rPr>
        <w:rFonts w:asciiTheme="minorHAnsi" w:hAnsiTheme="minorHAnsi" w:cstheme="minorHAnsi"/>
        <w:b/>
        <w:bCs/>
        <w:color w:val="1F497D"/>
        <w:sz w:val="28"/>
        <w:szCs w:val="28"/>
      </w:rPr>
    </w:pPr>
    <w:bookmarkStart w:id="0" w:name="_Hlk99610928"/>
    <w:bookmarkStart w:id="1" w:name="_Hlk99610929"/>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C65AE4">
      <w:rPr>
        <w:rFonts w:asciiTheme="minorHAnsi" w:hAnsiTheme="minorHAnsi" w:cstheme="minorHAnsi"/>
        <w:b/>
        <w:bCs/>
        <w:sz w:val="28"/>
        <w:szCs w:val="28"/>
      </w:rPr>
      <w:t>10</w:t>
    </w:r>
    <w:r w:rsidRPr="00FE4013">
      <w:rPr>
        <w:rFonts w:asciiTheme="minorHAnsi" w:hAnsiTheme="minorHAnsi" w:cstheme="minorHAnsi"/>
        <w:b/>
        <w:bCs/>
        <w:sz w:val="28"/>
        <w:szCs w:val="28"/>
      </w:rPr>
      <w:t>, 2022.</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A3B12"/>
    <w:multiLevelType w:val="hybridMultilevel"/>
    <w:tmpl w:val="E604C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A4972"/>
    <w:multiLevelType w:val="multilevel"/>
    <w:tmpl w:val="9792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2"/>
  </w:num>
  <w:num w:numId="5">
    <w:abstractNumId w:val="4"/>
  </w:num>
  <w:num w:numId="6">
    <w:abstractNumId w:val="7"/>
  </w:num>
  <w:num w:numId="7">
    <w:abstractNumId w:val="10"/>
  </w:num>
  <w:num w:numId="8">
    <w:abstractNumId w:val="1"/>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4341C"/>
    <w:rsid w:val="00093BFA"/>
    <w:rsid w:val="000951D7"/>
    <w:rsid w:val="00097FAC"/>
    <w:rsid w:val="000A4F8F"/>
    <w:rsid w:val="000D6034"/>
    <w:rsid w:val="001028E3"/>
    <w:rsid w:val="00135E6C"/>
    <w:rsid w:val="001C1FFE"/>
    <w:rsid w:val="00201B8E"/>
    <w:rsid w:val="002712A8"/>
    <w:rsid w:val="002D5D65"/>
    <w:rsid w:val="002E2813"/>
    <w:rsid w:val="00326256"/>
    <w:rsid w:val="00347EFA"/>
    <w:rsid w:val="0040553F"/>
    <w:rsid w:val="004323D5"/>
    <w:rsid w:val="00445121"/>
    <w:rsid w:val="0050474B"/>
    <w:rsid w:val="00564E0F"/>
    <w:rsid w:val="0057351C"/>
    <w:rsid w:val="005930AA"/>
    <w:rsid w:val="00593A1B"/>
    <w:rsid w:val="005D1B3A"/>
    <w:rsid w:val="005D57E4"/>
    <w:rsid w:val="005E617B"/>
    <w:rsid w:val="00620D1B"/>
    <w:rsid w:val="00630A76"/>
    <w:rsid w:val="0067786F"/>
    <w:rsid w:val="0068407E"/>
    <w:rsid w:val="006A7D00"/>
    <w:rsid w:val="006D6096"/>
    <w:rsid w:val="006E124B"/>
    <w:rsid w:val="00753B41"/>
    <w:rsid w:val="007C2178"/>
    <w:rsid w:val="009118A4"/>
    <w:rsid w:val="0091308E"/>
    <w:rsid w:val="009149F8"/>
    <w:rsid w:val="009304DE"/>
    <w:rsid w:val="00973030"/>
    <w:rsid w:val="009770B8"/>
    <w:rsid w:val="009E5B58"/>
    <w:rsid w:val="00A0698F"/>
    <w:rsid w:val="00A10E78"/>
    <w:rsid w:val="00A93F24"/>
    <w:rsid w:val="00A9461C"/>
    <w:rsid w:val="00AA6FF6"/>
    <w:rsid w:val="00AF1165"/>
    <w:rsid w:val="00B342DE"/>
    <w:rsid w:val="00B55974"/>
    <w:rsid w:val="00B92948"/>
    <w:rsid w:val="00BE7352"/>
    <w:rsid w:val="00C07DBF"/>
    <w:rsid w:val="00C47729"/>
    <w:rsid w:val="00C65AE4"/>
    <w:rsid w:val="00C93DDA"/>
    <w:rsid w:val="00D14BB2"/>
    <w:rsid w:val="00DB1E48"/>
    <w:rsid w:val="00DC699E"/>
    <w:rsid w:val="00E84AF2"/>
    <w:rsid w:val="00E91711"/>
    <w:rsid w:val="00E927E8"/>
    <w:rsid w:val="00E96874"/>
    <w:rsid w:val="00EA0CF1"/>
    <w:rsid w:val="00EB1625"/>
    <w:rsid w:val="00EB3520"/>
    <w:rsid w:val="00EE094B"/>
    <w:rsid w:val="00F255B6"/>
    <w:rsid w:val="00F63594"/>
    <w:rsid w:val="00F8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customStyle="1" w:styleId="TableGrid1">
    <w:name w:val="Table Grid1"/>
    <w:basedOn w:val="TableNormal"/>
    <w:next w:val="TableGrid"/>
    <w:uiPriority w:val="39"/>
    <w:rsid w:val="00F2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2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A7D00"/>
    <w:pPr>
      <w:widowControl w:val="0"/>
      <w:numPr>
        <w:numId w:val="11"/>
      </w:numPr>
      <w:autoSpaceDE w:val="0"/>
      <w:autoSpaceDN w:val="0"/>
      <w:spacing w:before="145"/>
    </w:pPr>
    <w:rPr>
      <w:rFonts w:asciiTheme="minorHAnsi" w:eastAsia="Lucida Sans" w:hAnsiTheme="minorHAnsi" w:cstheme="minorHAnsi"/>
      <w:sz w:val="22"/>
      <w:szCs w:val="22"/>
      <w:lang w:bidi="en-US"/>
    </w:rPr>
  </w:style>
  <w:style w:type="character" w:styleId="CommentReference">
    <w:name w:val="annotation reference"/>
    <w:basedOn w:val="DefaultParagraphFont"/>
    <w:uiPriority w:val="99"/>
    <w:semiHidden/>
    <w:unhideWhenUsed/>
    <w:rsid w:val="006A7D00"/>
    <w:rPr>
      <w:sz w:val="16"/>
      <w:szCs w:val="16"/>
    </w:rPr>
  </w:style>
  <w:style w:type="paragraph" w:styleId="CommentText">
    <w:name w:val="annotation text"/>
    <w:basedOn w:val="Normal"/>
    <w:link w:val="CommentTextChar"/>
    <w:uiPriority w:val="99"/>
    <w:unhideWhenUsed/>
    <w:rsid w:val="006A7D00"/>
    <w:pPr>
      <w:widowControl w:val="0"/>
      <w:autoSpaceDE w:val="0"/>
      <w:autoSpaceDN w:val="0"/>
    </w:pPr>
    <w:rPr>
      <w:rFonts w:asciiTheme="minorHAnsi" w:eastAsia="Tahoma" w:hAnsiTheme="minorHAnsi" w:cstheme="minorHAnsi"/>
      <w:sz w:val="20"/>
      <w:szCs w:val="20"/>
      <w:lang w:bidi="en-US"/>
    </w:rPr>
  </w:style>
  <w:style w:type="character" w:customStyle="1" w:styleId="CommentTextChar">
    <w:name w:val="Comment Text Char"/>
    <w:basedOn w:val="DefaultParagraphFont"/>
    <w:link w:val="CommentText"/>
    <w:uiPriority w:val="99"/>
    <w:rsid w:val="006A7D00"/>
    <w:rPr>
      <w:rFonts w:eastAsia="Tahoma" w:cstheme="minorHAnsi"/>
      <w:sz w:val="20"/>
      <w:szCs w:val="20"/>
      <w:lang w:bidi="en-US"/>
    </w:rPr>
  </w:style>
  <w:style w:type="paragraph" w:customStyle="1" w:styleId="Question">
    <w:name w:val="Question"/>
    <w:basedOn w:val="Heading2"/>
    <w:link w:val="QuestionChar"/>
    <w:uiPriority w:val="1"/>
    <w:qFormat/>
    <w:rsid w:val="006A7D00"/>
    <w:pPr>
      <w:widowControl w:val="0"/>
      <w:autoSpaceDE w:val="0"/>
      <w:autoSpaceDN w:val="0"/>
      <w:spacing w:before="0" w:beforeAutospacing="0" w:after="0" w:afterAutospacing="0"/>
    </w:pPr>
    <w:rPr>
      <w:rFonts w:asciiTheme="majorHAnsi" w:eastAsia="Lucida Sans" w:hAnsiTheme="majorHAnsi" w:cstheme="minorHAnsi"/>
      <w:bCs w:val="0"/>
      <w:color w:val="2F5496" w:themeColor="accent1" w:themeShade="BF"/>
      <w:sz w:val="26"/>
      <w:szCs w:val="26"/>
      <w:lang w:bidi="en-US"/>
    </w:rPr>
  </w:style>
  <w:style w:type="character" w:customStyle="1" w:styleId="ListParagraphChar">
    <w:name w:val="List Paragraph Char"/>
    <w:basedOn w:val="DefaultParagraphFont"/>
    <w:link w:val="ListParagraph"/>
    <w:uiPriority w:val="34"/>
    <w:rsid w:val="006A7D00"/>
    <w:rPr>
      <w:rFonts w:eastAsia="Lucida Sans" w:cstheme="minorHAnsi"/>
      <w:sz w:val="22"/>
      <w:szCs w:val="22"/>
      <w:lang w:bidi="en-US"/>
    </w:rPr>
  </w:style>
  <w:style w:type="character" w:customStyle="1" w:styleId="QuestionChar">
    <w:name w:val="Question Char"/>
    <w:basedOn w:val="Heading2Char"/>
    <w:link w:val="Question"/>
    <w:uiPriority w:val="1"/>
    <w:rsid w:val="006A7D00"/>
    <w:rPr>
      <w:rFonts w:asciiTheme="majorHAnsi" w:eastAsia="Lucida Sans" w:hAnsiTheme="majorHAnsi" w:cstheme="minorHAnsi"/>
      <w:b/>
      <w:bCs w:val="0"/>
      <w:color w:val="2F5496" w:themeColor="accent1" w:themeShade="BF"/>
      <w:sz w:val="26"/>
      <w:szCs w:val="26"/>
      <w:lang w:bidi="en-US"/>
    </w:rPr>
  </w:style>
  <w:style w:type="paragraph" w:styleId="Header">
    <w:name w:val="header"/>
    <w:basedOn w:val="Normal"/>
    <w:link w:val="HeaderChar"/>
    <w:uiPriority w:val="99"/>
    <w:unhideWhenUsed/>
    <w:rsid w:val="0057351C"/>
    <w:pPr>
      <w:tabs>
        <w:tab w:val="center" w:pos="4680"/>
        <w:tab w:val="right" w:pos="9360"/>
      </w:tabs>
    </w:pPr>
  </w:style>
  <w:style w:type="character" w:customStyle="1" w:styleId="HeaderChar">
    <w:name w:val="Header Char"/>
    <w:basedOn w:val="DefaultParagraphFont"/>
    <w:link w:val="Header"/>
    <w:uiPriority w:val="99"/>
    <w:rsid w:val="0057351C"/>
    <w:rPr>
      <w:rFonts w:ascii="Times New Roman" w:eastAsia="Times New Roman" w:hAnsi="Times New Roman" w:cs="Times New Roman"/>
    </w:rPr>
  </w:style>
  <w:style w:type="paragraph" w:styleId="Footer">
    <w:name w:val="footer"/>
    <w:basedOn w:val="Normal"/>
    <w:link w:val="FooterChar"/>
    <w:uiPriority w:val="99"/>
    <w:unhideWhenUsed/>
    <w:rsid w:val="0057351C"/>
    <w:pPr>
      <w:tabs>
        <w:tab w:val="center" w:pos="4680"/>
        <w:tab w:val="right" w:pos="9360"/>
      </w:tabs>
    </w:pPr>
  </w:style>
  <w:style w:type="character" w:customStyle="1" w:styleId="FooterChar">
    <w:name w:val="Footer Char"/>
    <w:basedOn w:val="DefaultParagraphFont"/>
    <w:link w:val="Footer"/>
    <w:uiPriority w:val="99"/>
    <w:rsid w:val="005735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42923164">
      <w:bodyDiv w:val="1"/>
      <w:marLeft w:val="0"/>
      <w:marRight w:val="0"/>
      <w:marTop w:val="0"/>
      <w:marBottom w:val="0"/>
      <w:divBdr>
        <w:top w:val="none" w:sz="0" w:space="0" w:color="auto"/>
        <w:left w:val="none" w:sz="0" w:space="0" w:color="auto"/>
        <w:bottom w:val="none" w:sz="0" w:space="0" w:color="auto"/>
        <w:right w:val="none" w:sz="0" w:space="0" w:color="auto"/>
      </w:divBdr>
      <w:divsChild>
        <w:div w:id="572205199">
          <w:marLeft w:val="0"/>
          <w:marRight w:val="0"/>
          <w:marTop w:val="0"/>
          <w:marBottom w:val="0"/>
          <w:divBdr>
            <w:top w:val="none" w:sz="0" w:space="0" w:color="auto"/>
            <w:left w:val="none" w:sz="0" w:space="0" w:color="auto"/>
            <w:bottom w:val="none" w:sz="0" w:space="0" w:color="auto"/>
            <w:right w:val="none" w:sz="0" w:space="0" w:color="auto"/>
          </w:divBdr>
          <w:divsChild>
            <w:div w:id="903031461">
              <w:marLeft w:val="0"/>
              <w:marRight w:val="0"/>
              <w:marTop w:val="0"/>
              <w:marBottom w:val="0"/>
              <w:divBdr>
                <w:top w:val="none" w:sz="0" w:space="0" w:color="auto"/>
                <w:left w:val="none" w:sz="0" w:space="0" w:color="auto"/>
                <w:bottom w:val="none" w:sz="0" w:space="0" w:color="auto"/>
                <w:right w:val="none" w:sz="0" w:space="0" w:color="auto"/>
              </w:divBdr>
              <w:divsChild>
                <w:div w:id="367267555">
                  <w:marLeft w:val="0"/>
                  <w:marRight w:val="0"/>
                  <w:marTop w:val="0"/>
                  <w:marBottom w:val="0"/>
                  <w:divBdr>
                    <w:top w:val="none" w:sz="0" w:space="0" w:color="auto"/>
                    <w:left w:val="none" w:sz="0" w:space="0" w:color="auto"/>
                    <w:bottom w:val="none" w:sz="0" w:space="0" w:color="auto"/>
                    <w:right w:val="none" w:sz="0" w:space="0" w:color="auto"/>
                  </w:divBdr>
                  <w:divsChild>
                    <w:div w:id="1695613105">
                      <w:marLeft w:val="0"/>
                      <w:marRight w:val="0"/>
                      <w:marTop w:val="0"/>
                      <w:marBottom w:val="0"/>
                      <w:divBdr>
                        <w:top w:val="none" w:sz="0" w:space="0" w:color="auto"/>
                        <w:left w:val="none" w:sz="0" w:space="0" w:color="auto"/>
                        <w:bottom w:val="none" w:sz="0" w:space="0" w:color="auto"/>
                        <w:right w:val="none" w:sz="0" w:space="0" w:color="auto"/>
                      </w:divBdr>
                      <w:divsChild>
                        <w:div w:id="1335456385">
                          <w:marLeft w:val="0"/>
                          <w:marRight w:val="0"/>
                          <w:marTop w:val="0"/>
                          <w:marBottom w:val="0"/>
                          <w:divBdr>
                            <w:top w:val="none" w:sz="0" w:space="0" w:color="auto"/>
                            <w:left w:val="none" w:sz="0" w:space="0" w:color="auto"/>
                            <w:bottom w:val="none" w:sz="0" w:space="0" w:color="auto"/>
                            <w:right w:val="none" w:sz="0" w:space="0" w:color="auto"/>
                          </w:divBdr>
                          <w:divsChild>
                            <w:div w:id="2098163642">
                              <w:marLeft w:val="-225"/>
                              <w:marRight w:val="-225"/>
                              <w:marTop w:val="0"/>
                              <w:marBottom w:val="0"/>
                              <w:divBdr>
                                <w:top w:val="none" w:sz="0" w:space="0" w:color="auto"/>
                                <w:left w:val="none" w:sz="0" w:space="0" w:color="auto"/>
                                <w:bottom w:val="none" w:sz="0" w:space="0" w:color="auto"/>
                                <w:right w:val="none" w:sz="0" w:space="0" w:color="auto"/>
                              </w:divBdr>
                              <w:divsChild>
                                <w:div w:id="1144659396">
                                  <w:marLeft w:val="0"/>
                                  <w:marRight w:val="0"/>
                                  <w:marTop w:val="0"/>
                                  <w:marBottom w:val="0"/>
                                  <w:divBdr>
                                    <w:top w:val="none" w:sz="0" w:space="0" w:color="auto"/>
                                    <w:left w:val="none" w:sz="0" w:space="0" w:color="auto"/>
                                    <w:bottom w:val="none" w:sz="0" w:space="0" w:color="auto"/>
                                    <w:right w:val="none" w:sz="0" w:space="0" w:color="auto"/>
                                  </w:divBdr>
                                  <w:divsChild>
                                    <w:div w:id="1159463407">
                                      <w:marLeft w:val="0"/>
                                      <w:marRight w:val="0"/>
                                      <w:marTop w:val="0"/>
                                      <w:marBottom w:val="0"/>
                                      <w:divBdr>
                                        <w:top w:val="none" w:sz="0" w:space="0" w:color="auto"/>
                                        <w:left w:val="none" w:sz="0" w:space="0" w:color="auto"/>
                                        <w:bottom w:val="none" w:sz="0" w:space="0" w:color="auto"/>
                                        <w:right w:val="none" w:sz="0" w:space="0" w:color="auto"/>
                                      </w:divBdr>
                                      <w:divsChild>
                                        <w:div w:id="828836186">
                                          <w:marLeft w:val="0"/>
                                          <w:marRight w:val="0"/>
                                          <w:marTop w:val="0"/>
                                          <w:marBottom w:val="0"/>
                                          <w:divBdr>
                                            <w:top w:val="none" w:sz="0" w:space="0" w:color="auto"/>
                                            <w:left w:val="none" w:sz="0" w:space="0" w:color="auto"/>
                                            <w:bottom w:val="none" w:sz="0" w:space="0" w:color="auto"/>
                                            <w:right w:val="none" w:sz="0" w:space="0" w:color="auto"/>
                                          </w:divBdr>
                                          <w:divsChild>
                                            <w:div w:id="305201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482596">
      <w:bodyDiv w:val="1"/>
      <w:marLeft w:val="0"/>
      <w:marRight w:val="0"/>
      <w:marTop w:val="0"/>
      <w:marBottom w:val="0"/>
      <w:divBdr>
        <w:top w:val="none" w:sz="0" w:space="0" w:color="auto"/>
        <w:left w:val="none" w:sz="0" w:space="0" w:color="auto"/>
        <w:bottom w:val="none" w:sz="0" w:space="0" w:color="auto"/>
        <w:right w:val="none" w:sz="0" w:space="0" w:color="auto"/>
      </w:divBdr>
      <w:divsChild>
        <w:div w:id="251207901">
          <w:marLeft w:val="0"/>
          <w:marRight w:val="0"/>
          <w:marTop w:val="0"/>
          <w:marBottom w:val="0"/>
          <w:divBdr>
            <w:top w:val="none" w:sz="0" w:space="0" w:color="auto"/>
            <w:left w:val="none" w:sz="0" w:space="0" w:color="auto"/>
            <w:bottom w:val="none" w:sz="0" w:space="0" w:color="auto"/>
            <w:right w:val="none" w:sz="0" w:space="0" w:color="auto"/>
          </w:divBdr>
          <w:divsChild>
            <w:div w:id="760179706">
              <w:marLeft w:val="0"/>
              <w:marRight w:val="0"/>
              <w:marTop w:val="0"/>
              <w:marBottom w:val="0"/>
              <w:divBdr>
                <w:top w:val="none" w:sz="0" w:space="0" w:color="auto"/>
                <w:left w:val="none" w:sz="0" w:space="0" w:color="auto"/>
                <w:bottom w:val="none" w:sz="0" w:space="0" w:color="auto"/>
                <w:right w:val="none" w:sz="0" w:space="0" w:color="auto"/>
              </w:divBdr>
              <w:divsChild>
                <w:div w:id="1449012699">
                  <w:marLeft w:val="0"/>
                  <w:marRight w:val="0"/>
                  <w:marTop w:val="0"/>
                  <w:marBottom w:val="0"/>
                  <w:divBdr>
                    <w:top w:val="none" w:sz="0" w:space="0" w:color="auto"/>
                    <w:left w:val="none" w:sz="0" w:space="0" w:color="auto"/>
                    <w:bottom w:val="none" w:sz="0" w:space="0" w:color="auto"/>
                    <w:right w:val="none" w:sz="0" w:space="0" w:color="auto"/>
                  </w:divBdr>
                  <w:divsChild>
                    <w:div w:id="1863779567">
                      <w:marLeft w:val="0"/>
                      <w:marRight w:val="0"/>
                      <w:marTop w:val="0"/>
                      <w:marBottom w:val="0"/>
                      <w:divBdr>
                        <w:top w:val="none" w:sz="0" w:space="0" w:color="auto"/>
                        <w:left w:val="none" w:sz="0" w:space="0" w:color="auto"/>
                        <w:bottom w:val="none" w:sz="0" w:space="0" w:color="auto"/>
                        <w:right w:val="none" w:sz="0" w:space="0" w:color="auto"/>
                      </w:divBdr>
                      <w:divsChild>
                        <w:div w:id="2053384595">
                          <w:marLeft w:val="0"/>
                          <w:marRight w:val="0"/>
                          <w:marTop w:val="0"/>
                          <w:marBottom w:val="0"/>
                          <w:divBdr>
                            <w:top w:val="none" w:sz="0" w:space="0" w:color="auto"/>
                            <w:left w:val="none" w:sz="0" w:space="0" w:color="auto"/>
                            <w:bottom w:val="none" w:sz="0" w:space="0" w:color="auto"/>
                            <w:right w:val="none" w:sz="0" w:space="0" w:color="auto"/>
                          </w:divBdr>
                          <w:divsChild>
                            <w:div w:id="1725786960">
                              <w:marLeft w:val="-225"/>
                              <w:marRight w:val="-225"/>
                              <w:marTop w:val="0"/>
                              <w:marBottom w:val="0"/>
                              <w:divBdr>
                                <w:top w:val="none" w:sz="0" w:space="0" w:color="auto"/>
                                <w:left w:val="none" w:sz="0" w:space="0" w:color="auto"/>
                                <w:bottom w:val="none" w:sz="0" w:space="0" w:color="auto"/>
                                <w:right w:val="none" w:sz="0" w:space="0" w:color="auto"/>
                              </w:divBdr>
                              <w:divsChild>
                                <w:div w:id="2090686409">
                                  <w:marLeft w:val="0"/>
                                  <w:marRight w:val="0"/>
                                  <w:marTop w:val="0"/>
                                  <w:marBottom w:val="0"/>
                                  <w:divBdr>
                                    <w:top w:val="none" w:sz="0" w:space="0" w:color="auto"/>
                                    <w:left w:val="none" w:sz="0" w:space="0" w:color="auto"/>
                                    <w:bottom w:val="none" w:sz="0" w:space="0" w:color="auto"/>
                                    <w:right w:val="none" w:sz="0" w:space="0" w:color="auto"/>
                                  </w:divBdr>
                                  <w:divsChild>
                                    <w:div w:id="945961681">
                                      <w:marLeft w:val="0"/>
                                      <w:marRight w:val="0"/>
                                      <w:marTop w:val="0"/>
                                      <w:marBottom w:val="0"/>
                                      <w:divBdr>
                                        <w:top w:val="none" w:sz="0" w:space="0" w:color="auto"/>
                                        <w:left w:val="none" w:sz="0" w:space="0" w:color="auto"/>
                                        <w:bottom w:val="none" w:sz="0" w:space="0" w:color="auto"/>
                                        <w:right w:val="none" w:sz="0" w:space="0" w:color="auto"/>
                                      </w:divBdr>
                                      <w:divsChild>
                                        <w:div w:id="1228759842">
                                          <w:marLeft w:val="0"/>
                                          <w:marRight w:val="0"/>
                                          <w:marTop w:val="0"/>
                                          <w:marBottom w:val="0"/>
                                          <w:divBdr>
                                            <w:top w:val="none" w:sz="0" w:space="0" w:color="auto"/>
                                            <w:left w:val="none" w:sz="0" w:space="0" w:color="auto"/>
                                            <w:bottom w:val="none" w:sz="0" w:space="0" w:color="auto"/>
                                            <w:right w:val="none" w:sz="0" w:space="0" w:color="auto"/>
                                          </w:divBdr>
                                          <w:divsChild>
                                            <w:div w:id="15256280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006688">
      <w:bodyDiv w:val="1"/>
      <w:marLeft w:val="0"/>
      <w:marRight w:val="0"/>
      <w:marTop w:val="0"/>
      <w:marBottom w:val="0"/>
      <w:divBdr>
        <w:top w:val="none" w:sz="0" w:space="0" w:color="auto"/>
        <w:left w:val="none" w:sz="0" w:space="0" w:color="auto"/>
        <w:bottom w:val="none" w:sz="0" w:space="0" w:color="auto"/>
        <w:right w:val="none" w:sz="0" w:space="0" w:color="auto"/>
      </w:divBdr>
      <w:divsChild>
        <w:div w:id="1062600769">
          <w:marLeft w:val="0"/>
          <w:marRight w:val="0"/>
          <w:marTop w:val="0"/>
          <w:marBottom w:val="0"/>
          <w:divBdr>
            <w:top w:val="none" w:sz="0" w:space="0" w:color="auto"/>
            <w:left w:val="none" w:sz="0" w:space="0" w:color="auto"/>
            <w:bottom w:val="none" w:sz="0" w:space="0" w:color="auto"/>
            <w:right w:val="none" w:sz="0" w:space="0" w:color="auto"/>
          </w:divBdr>
          <w:divsChild>
            <w:div w:id="1888179745">
              <w:marLeft w:val="0"/>
              <w:marRight w:val="0"/>
              <w:marTop w:val="0"/>
              <w:marBottom w:val="0"/>
              <w:divBdr>
                <w:top w:val="none" w:sz="0" w:space="0" w:color="auto"/>
                <w:left w:val="none" w:sz="0" w:space="0" w:color="auto"/>
                <w:bottom w:val="none" w:sz="0" w:space="0" w:color="auto"/>
                <w:right w:val="none" w:sz="0" w:space="0" w:color="auto"/>
              </w:divBdr>
              <w:divsChild>
                <w:div w:id="1599486326">
                  <w:marLeft w:val="0"/>
                  <w:marRight w:val="0"/>
                  <w:marTop w:val="0"/>
                  <w:marBottom w:val="0"/>
                  <w:divBdr>
                    <w:top w:val="none" w:sz="0" w:space="0" w:color="auto"/>
                    <w:left w:val="none" w:sz="0" w:space="0" w:color="auto"/>
                    <w:bottom w:val="none" w:sz="0" w:space="0" w:color="auto"/>
                    <w:right w:val="none" w:sz="0" w:space="0" w:color="auto"/>
                  </w:divBdr>
                  <w:divsChild>
                    <w:div w:id="2087416662">
                      <w:marLeft w:val="0"/>
                      <w:marRight w:val="0"/>
                      <w:marTop w:val="0"/>
                      <w:marBottom w:val="0"/>
                      <w:divBdr>
                        <w:top w:val="none" w:sz="0" w:space="0" w:color="auto"/>
                        <w:left w:val="none" w:sz="0" w:space="0" w:color="auto"/>
                        <w:bottom w:val="none" w:sz="0" w:space="0" w:color="auto"/>
                        <w:right w:val="none" w:sz="0" w:space="0" w:color="auto"/>
                      </w:divBdr>
                      <w:divsChild>
                        <w:div w:id="139150364">
                          <w:marLeft w:val="0"/>
                          <w:marRight w:val="0"/>
                          <w:marTop w:val="0"/>
                          <w:marBottom w:val="0"/>
                          <w:divBdr>
                            <w:top w:val="none" w:sz="0" w:space="0" w:color="auto"/>
                            <w:left w:val="none" w:sz="0" w:space="0" w:color="auto"/>
                            <w:bottom w:val="none" w:sz="0" w:space="0" w:color="auto"/>
                            <w:right w:val="none" w:sz="0" w:space="0" w:color="auto"/>
                          </w:divBdr>
                          <w:divsChild>
                            <w:div w:id="276983622">
                              <w:marLeft w:val="-225"/>
                              <w:marRight w:val="-225"/>
                              <w:marTop w:val="0"/>
                              <w:marBottom w:val="0"/>
                              <w:divBdr>
                                <w:top w:val="none" w:sz="0" w:space="0" w:color="auto"/>
                                <w:left w:val="none" w:sz="0" w:space="0" w:color="auto"/>
                                <w:bottom w:val="none" w:sz="0" w:space="0" w:color="auto"/>
                                <w:right w:val="none" w:sz="0" w:space="0" w:color="auto"/>
                              </w:divBdr>
                              <w:divsChild>
                                <w:div w:id="1636325446">
                                  <w:marLeft w:val="0"/>
                                  <w:marRight w:val="0"/>
                                  <w:marTop w:val="0"/>
                                  <w:marBottom w:val="0"/>
                                  <w:divBdr>
                                    <w:top w:val="none" w:sz="0" w:space="0" w:color="auto"/>
                                    <w:left w:val="none" w:sz="0" w:space="0" w:color="auto"/>
                                    <w:bottom w:val="none" w:sz="0" w:space="0" w:color="auto"/>
                                    <w:right w:val="none" w:sz="0" w:space="0" w:color="auto"/>
                                  </w:divBdr>
                                  <w:divsChild>
                                    <w:div w:id="769355132">
                                      <w:marLeft w:val="0"/>
                                      <w:marRight w:val="0"/>
                                      <w:marTop w:val="0"/>
                                      <w:marBottom w:val="0"/>
                                      <w:divBdr>
                                        <w:top w:val="none" w:sz="0" w:space="0" w:color="auto"/>
                                        <w:left w:val="none" w:sz="0" w:space="0" w:color="auto"/>
                                        <w:bottom w:val="none" w:sz="0" w:space="0" w:color="auto"/>
                                        <w:right w:val="none" w:sz="0" w:space="0" w:color="auto"/>
                                      </w:divBdr>
                                      <w:divsChild>
                                        <w:div w:id="982848394">
                                          <w:marLeft w:val="0"/>
                                          <w:marRight w:val="0"/>
                                          <w:marTop w:val="0"/>
                                          <w:marBottom w:val="0"/>
                                          <w:divBdr>
                                            <w:top w:val="none" w:sz="0" w:space="0" w:color="auto"/>
                                            <w:left w:val="none" w:sz="0" w:space="0" w:color="auto"/>
                                            <w:bottom w:val="none" w:sz="0" w:space="0" w:color="auto"/>
                                            <w:right w:val="none" w:sz="0" w:space="0" w:color="auto"/>
                                          </w:divBdr>
                                          <w:divsChild>
                                            <w:div w:id="739597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97624">
      <w:bodyDiv w:val="1"/>
      <w:marLeft w:val="0"/>
      <w:marRight w:val="0"/>
      <w:marTop w:val="0"/>
      <w:marBottom w:val="0"/>
      <w:divBdr>
        <w:top w:val="none" w:sz="0" w:space="0" w:color="auto"/>
        <w:left w:val="none" w:sz="0" w:space="0" w:color="auto"/>
        <w:bottom w:val="none" w:sz="0" w:space="0" w:color="auto"/>
        <w:right w:val="none" w:sz="0" w:space="0" w:color="auto"/>
      </w:divBdr>
      <w:divsChild>
        <w:div w:id="1617831998">
          <w:marLeft w:val="0"/>
          <w:marRight w:val="0"/>
          <w:marTop w:val="0"/>
          <w:marBottom w:val="0"/>
          <w:divBdr>
            <w:top w:val="none" w:sz="0" w:space="0" w:color="auto"/>
            <w:left w:val="none" w:sz="0" w:space="0" w:color="auto"/>
            <w:bottom w:val="none" w:sz="0" w:space="0" w:color="auto"/>
            <w:right w:val="none" w:sz="0" w:space="0" w:color="auto"/>
          </w:divBdr>
          <w:divsChild>
            <w:div w:id="2048752361">
              <w:marLeft w:val="0"/>
              <w:marRight w:val="0"/>
              <w:marTop w:val="0"/>
              <w:marBottom w:val="0"/>
              <w:divBdr>
                <w:top w:val="none" w:sz="0" w:space="0" w:color="auto"/>
                <w:left w:val="none" w:sz="0" w:space="0" w:color="auto"/>
                <w:bottom w:val="none" w:sz="0" w:space="0" w:color="auto"/>
                <w:right w:val="none" w:sz="0" w:space="0" w:color="auto"/>
              </w:divBdr>
              <w:divsChild>
                <w:div w:id="464742334">
                  <w:marLeft w:val="0"/>
                  <w:marRight w:val="0"/>
                  <w:marTop w:val="0"/>
                  <w:marBottom w:val="0"/>
                  <w:divBdr>
                    <w:top w:val="none" w:sz="0" w:space="0" w:color="auto"/>
                    <w:left w:val="none" w:sz="0" w:space="0" w:color="auto"/>
                    <w:bottom w:val="none" w:sz="0" w:space="0" w:color="auto"/>
                    <w:right w:val="none" w:sz="0" w:space="0" w:color="auto"/>
                  </w:divBdr>
                  <w:divsChild>
                    <w:div w:id="997537096">
                      <w:marLeft w:val="0"/>
                      <w:marRight w:val="0"/>
                      <w:marTop w:val="0"/>
                      <w:marBottom w:val="0"/>
                      <w:divBdr>
                        <w:top w:val="none" w:sz="0" w:space="0" w:color="auto"/>
                        <w:left w:val="none" w:sz="0" w:space="0" w:color="auto"/>
                        <w:bottom w:val="none" w:sz="0" w:space="0" w:color="auto"/>
                        <w:right w:val="none" w:sz="0" w:space="0" w:color="auto"/>
                      </w:divBdr>
                      <w:divsChild>
                        <w:div w:id="25912282">
                          <w:marLeft w:val="0"/>
                          <w:marRight w:val="0"/>
                          <w:marTop w:val="0"/>
                          <w:marBottom w:val="0"/>
                          <w:divBdr>
                            <w:top w:val="none" w:sz="0" w:space="0" w:color="auto"/>
                            <w:left w:val="none" w:sz="0" w:space="0" w:color="auto"/>
                            <w:bottom w:val="none" w:sz="0" w:space="0" w:color="auto"/>
                            <w:right w:val="none" w:sz="0" w:space="0" w:color="auto"/>
                          </w:divBdr>
                          <w:divsChild>
                            <w:div w:id="1494177952">
                              <w:marLeft w:val="-225"/>
                              <w:marRight w:val="-225"/>
                              <w:marTop w:val="0"/>
                              <w:marBottom w:val="0"/>
                              <w:divBdr>
                                <w:top w:val="none" w:sz="0" w:space="0" w:color="auto"/>
                                <w:left w:val="none" w:sz="0" w:space="0" w:color="auto"/>
                                <w:bottom w:val="none" w:sz="0" w:space="0" w:color="auto"/>
                                <w:right w:val="none" w:sz="0" w:space="0" w:color="auto"/>
                              </w:divBdr>
                              <w:divsChild>
                                <w:div w:id="1632243258">
                                  <w:marLeft w:val="0"/>
                                  <w:marRight w:val="0"/>
                                  <w:marTop w:val="0"/>
                                  <w:marBottom w:val="0"/>
                                  <w:divBdr>
                                    <w:top w:val="none" w:sz="0" w:space="0" w:color="auto"/>
                                    <w:left w:val="none" w:sz="0" w:space="0" w:color="auto"/>
                                    <w:bottom w:val="none" w:sz="0" w:space="0" w:color="auto"/>
                                    <w:right w:val="none" w:sz="0" w:space="0" w:color="auto"/>
                                  </w:divBdr>
                                  <w:divsChild>
                                    <w:div w:id="1960867320">
                                      <w:marLeft w:val="0"/>
                                      <w:marRight w:val="0"/>
                                      <w:marTop w:val="0"/>
                                      <w:marBottom w:val="0"/>
                                      <w:divBdr>
                                        <w:top w:val="none" w:sz="0" w:space="0" w:color="auto"/>
                                        <w:left w:val="none" w:sz="0" w:space="0" w:color="auto"/>
                                        <w:bottom w:val="none" w:sz="0" w:space="0" w:color="auto"/>
                                        <w:right w:val="none" w:sz="0" w:space="0" w:color="auto"/>
                                      </w:divBdr>
                                      <w:divsChild>
                                        <w:div w:id="549847503">
                                          <w:marLeft w:val="0"/>
                                          <w:marRight w:val="0"/>
                                          <w:marTop w:val="0"/>
                                          <w:marBottom w:val="0"/>
                                          <w:divBdr>
                                            <w:top w:val="none" w:sz="0" w:space="0" w:color="auto"/>
                                            <w:left w:val="none" w:sz="0" w:space="0" w:color="auto"/>
                                            <w:bottom w:val="none" w:sz="0" w:space="0" w:color="auto"/>
                                            <w:right w:val="none" w:sz="0" w:space="0" w:color="auto"/>
                                          </w:divBdr>
                                          <w:divsChild>
                                            <w:div w:id="2101482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820578">
      <w:bodyDiv w:val="1"/>
      <w:marLeft w:val="0"/>
      <w:marRight w:val="0"/>
      <w:marTop w:val="0"/>
      <w:marBottom w:val="0"/>
      <w:divBdr>
        <w:top w:val="none" w:sz="0" w:space="0" w:color="auto"/>
        <w:left w:val="none" w:sz="0" w:space="0" w:color="auto"/>
        <w:bottom w:val="none" w:sz="0" w:space="0" w:color="auto"/>
        <w:right w:val="none" w:sz="0" w:space="0" w:color="auto"/>
      </w:divBdr>
      <w:divsChild>
        <w:div w:id="838541661">
          <w:marLeft w:val="0"/>
          <w:marRight w:val="0"/>
          <w:marTop w:val="0"/>
          <w:marBottom w:val="0"/>
          <w:divBdr>
            <w:top w:val="none" w:sz="0" w:space="0" w:color="auto"/>
            <w:left w:val="none" w:sz="0" w:space="0" w:color="auto"/>
            <w:bottom w:val="none" w:sz="0" w:space="0" w:color="auto"/>
            <w:right w:val="none" w:sz="0" w:space="0" w:color="auto"/>
          </w:divBdr>
          <w:divsChild>
            <w:div w:id="1110128899">
              <w:marLeft w:val="0"/>
              <w:marRight w:val="0"/>
              <w:marTop w:val="0"/>
              <w:marBottom w:val="0"/>
              <w:divBdr>
                <w:top w:val="none" w:sz="0" w:space="0" w:color="auto"/>
                <w:left w:val="none" w:sz="0" w:space="0" w:color="auto"/>
                <w:bottom w:val="none" w:sz="0" w:space="0" w:color="auto"/>
                <w:right w:val="none" w:sz="0" w:space="0" w:color="auto"/>
              </w:divBdr>
              <w:divsChild>
                <w:div w:id="835457250">
                  <w:marLeft w:val="0"/>
                  <w:marRight w:val="0"/>
                  <w:marTop w:val="0"/>
                  <w:marBottom w:val="0"/>
                  <w:divBdr>
                    <w:top w:val="none" w:sz="0" w:space="0" w:color="auto"/>
                    <w:left w:val="none" w:sz="0" w:space="0" w:color="auto"/>
                    <w:bottom w:val="none" w:sz="0" w:space="0" w:color="auto"/>
                    <w:right w:val="none" w:sz="0" w:space="0" w:color="auto"/>
                  </w:divBdr>
                  <w:divsChild>
                    <w:div w:id="281963832">
                      <w:marLeft w:val="0"/>
                      <w:marRight w:val="0"/>
                      <w:marTop w:val="0"/>
                      <w:marBottom w:val="0"/>
                      <w:divBdr>
                        <w:top w:val="none" w:sz="0" w:space="0" w:color="auto"/>
                        <w:left w:val="none" w:sz="0" w:space="0" w:color="auto"/>
                        <w:bottom w:val="none" w:sz="0" w:space="0" w:color="auto"/>
                        <w:right w:val="none" w:sz="0" w:space="0" w:color="auto"/>
                      </w:divBdr>
                      <w:divsChild>
                        <w:div w:id="245770587">
                          <w:marLeft w:val="0"/>
                          <w:marRight w:val="0"/>
                          <w:marTop w:val="0"/>
                          <w:marBottom w:val="0"/>
                          <w:divBdr>
                            <w:top w:val="none" w:sz="0" w:space="0" w:color="auto"/>
                            <w:left w:val="none" w:sz="0" w:space="0" w:color="auto"/>
                            <w:bottom w:val="none" w:sz="0" w:space="0" w:color="auto"/>
                            <w:right w:val="none" w:sz="0" w:space="0" w:color="auto"/>
                          </w:divBdr>
                          <w:divsChild>
                            <w:div w:id="611518742">
                              <w:marLeft w:val="-225"/>
                              <w:marRight w:val="-225"/>
                              <w:marTop w:val="0"/>
                              <w:marBottom w:val="0"/>
                              <w:divBdr>
                                <w:top w:val="none" w:sz="0" w:space="0" w:color="auto"/>
                                <w:left w:val="none" w:sz="0" w:space="0" w:color="auto"/>
                                <w:bottom w:val="none" w:sz="0" w:space="0" w:color="auto"/>
                                <w:right w:val="none" w:sz="0" w:space="0" w:color="auto"/>
                              </w:divBdr>
                              <w:divsChild>
                                <w:div w:id="1555894220">
                                  <w:marLeft w:val="0"/>
                                  <w:marRight w:val="0"/>
                                  <w:marTop w:val="0"/>
                                  <w:marBottom w:val="0"/>
                                  <w:divBdr>
                                    <w:top w:val="none" w:sz="0" w:space="0" w:color="auto"/>
                                    <w:left w:val="none" w:sz="0" w:space="0" w:color="auto"/>
                                    <w:bottom w:val="none" w:sz="0" w:space="0" w:color="auto"/>
                                    <w:right w:val="none" w:sz="0" w:space="0" w:color="auto"/>
                                  </w:divBdr>
                                  <w:divsChild>
                                    <w:div w:id="1136950356">
                                      <w:marLeft w:val="0"/>
                                      <w:marRight w:val="0"/>
                                      <w:marTop w:val="0"/>
                                      <w:marBottom w:val="0"/>
                                      <w:divBdr>
                                        <w:top w:val="none" w:sz="0" w:space="0" w:color="auto"/>
                                        <w:left w:val="none" w:sz="0" w:space="0" w:color="auto"/>
                                        <w:bottom w:val="none" w:sz="0" w:space="0" w:color="auto"/>
                                        <w:right w:val="none" w:sz="0" w:space="0" w:color="auto"/>
                                      </w:divBdr>
                                      <w:divsChild>
                                        <w:div w:id="99105424">
                                          <w:marLeft w:val="0"/>
                                          <w:marRight w:val="0"/>
                                          <w:marTop w:val="0"/>
                                          <w:marBottom w:val="0"/>
                                          <w:divBdr>
                                            <w:top w:val="none" w:sz="0" w:space="0" w:color="auto"/>
                                            <w:left w:val="none" w:sz="0" w:space="0" w:color="auto"/>
                                            <w:bottom w:val="none" w:sz="0" w:space="0" w:color="auto"/>
                                            <w:right w:val="none" w:sz="0" w:space="0" w:color="auto"/>
                                          </w:divBdr>
                                          <w:divsChild>
                                            <w:div w:id="7702760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subpart-A/section-395.1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C2CA-2B4D-48F4-A1D2-D97CC1D904FC}">
  <ds:schemaRefs>
    <ds:schemaRef ds:uri="http://purl.org/dc/terms/"/>
    <ds:schemaRef ds:uri="58f509ee-0e07-4739-86e5-4c23e80f2294"/>
    <ds:schemaRef ds:uri="http://schemas.microsoft.com/office/2006/documentManagement/types"/>
    <ds:schemaRef ds:uri="37fa63e5-2fbd-492a-8b26-19ffd2e25286"/>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0FCF607-DE66-4C2B-A37A-64950898EDB3}">
  <ds:schemaRefs>
    <ds:schemaRef ds:uri="http://schemas.microsoft.com/sharepoint/v3/contenttype/forms"/>
  </ds:schemaRefs>
</ds:datastoreItem>
</file>

<file path=customXml/itemProps3.xml><?xml version="1.0" encoding="utf-8"?>
<ds:datastoreItem xmlns:ds="http://schemas.openxmlformats.org/officeDocument/2006/customXml" ds:itemID="{6935FE75-0AE2-4588-9CAE-DB92F986A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a63e5-2fbd-492a-8b26-19ffd2e25286"/>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A17EF-ED75-47B2-8F9F-0D253A0E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7</cp:revision>
  <dcterms:created xsi:type="dcterms:W3CDTF">2022-04-01T22:56:00Z</dcterms:created>
  <dcterms:modified xsi:type="dcterms:W3CDTF">2022-04-01T23:11:00Z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