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1B4355A7" w:rsidR="00D154FB" w:rsidRPr="003F3AC3" w:rsidRDefault="00387F08" w:rsidP="00732EA5">
      <w:pPr>
        <w:jc w:val="right"/>
        <w:rPr>
          <w:rFonts w:asciiTheme="minorHAnsi" w:hAnsiTheme="minorHAnsi" w:cstheme="minorHAnsi"/>
          <w:color w:val="212529"/>
          <w:shd w:val="clear" w:color="auto" w:fill="FFFFFF"/>
        </w:rPr>
      </w:pPr>
      <w:r w:rsidRPr="003F3AC3">
        <w:rPr>
          <w:rFonts w:asciiTheme="minorHAnsi" w:hAnsiTheme="minorHAnsi" w:cstheme="minorHAnsi"/>
          <w:color w:val="212529"/>
          <w:shd w:val="clear" w:color="auto" w:fill="FFFFFF"/>
        </w:rPr>
        <w:t>FMCSA-HOS-ELD-395-FAQ</w:t>
      </w:r>
      <w:r w:rsidR="00E3361F" w:rsidRPr="003F3AC3">
        <w:rPr>
          <w:rFonts w:asciiTheme="minorHAnsi" w:hAnsiTheme="minorHAnsi" w:cstheme="minorHAnsi"/>
          <w:color w:val="212529"/>
          <w:shd w:val="clear" w:color="auto" w:fill="FFFFFF"/>
        </w:rPr>
        <w:t>47</w:t>
      </w:r>
      <w:r w:rsidR="00732EA5" w:rsidRPr="003F3AC3">
        <w:rPr>
          <w:rFonts w:asciiTheme="minorHAnsi" w:hAnsiTheme="minorHAnsi" w:cstheme="minorHAnsi"/>
          <w:color w:val="212529"/>
          <w:shd w:val="clear" w:color="auto" w:fill="FFFFFF"/>
        </w:rPr>
        <w:t>(</w:t>
      </w:r>
      <w:r w:rsidR="009C33EF" w:rsidRPr="003F3AC3">
        <w:rPr>
          <w:rFonts w:asciiTheme="minorHAnsi" w:hAnsiTheme="minorHAnsi" w:cstheme="minorHAnsi"/>
          <w:color w:val="212529"/>
          <w:shd w:val="clear" w:color="auto" w:fill="FFFFFF"/>
        </w:rPr>
        <w:t>2017-</w:t>
      </w:r>
      <w:r w:rsidR="00186815" w:rsidRPr="003F3AC3">
        <w:rPr>
          <w:rFonts w:asciiTheme="minorHAnsi" w:hAnsiTheme="minorHAnsi" w:cstheme="minorHAnsi"/>
          <w:color w:val="212529"/>
          <w:shd w:val="clear" w:color="auto" w:fill="FFFFFF"/>
        </w:rPr>
        <w:t>03-28</w:t>
      </w:r>
      <w:r w:rsidR="00732EA5" w:rsidRPr="003F3AC3">
        <w:rPr>
          <w:rFonts w:asciiTheme="minorHAnsi" w:hAnsiTheme="minorHAnsi" w:cstheme="minorHAnsi"/>
          <w:color w:val="212529"/>
          <w:shd w:val="clear" w:color="auto" w:fill="FFFFFF"/>
        </w:rPr>
        <w:t>)-CORR1</w:t>
      </w:r>
    </w:p>
    <w:p w14:paraId="64EB14C0" w14:textId="77777777" w:rsidR="00732EA5" w:rsidRPr="003F3AC3" w:rsidRDefault="00732EA5" w:rsidP="00732EA5">
      <w:pPr>
        <w:jc w:val="right"/>
        <w:rPr>
          <w:rFonts w:asciiTheme="minorHAnsi" w:hAnsiTheme="minorHAnsi" w:cstheme="minorHAnsi"/>
        </w:rPr>
      </w:pPr>
    </w:p>
    <w:p w14:paraId="31FD9A4F" w14:textId="7C78978B" w:rsidR="00B545D2" w:rsidRPr="003F3AC3" w:rsidRDefault="00AC3221" w:rsidP="00DB3D45">
      <w:pPr>
        <w:pStyle w:val="Question"/>
        <w:rPr>
          <w:rFonts w:asciiTheme="minorHAnsi" w:hAnsiTheme="minorHAnsi"/>
          <w:b w:val="0"/>
          <w:bCs/>
          <w:sz w:val="24"/>
          <w:szCs w:val="24"/>
        </w:rPr>
      </w:pPr>
      <w:r w:rsidRPr="003F3AC3">
        <w:rPr>
          <w:rFonts w:asciiTheme="minorHAnsi" w:hAnsiTheme="minorHAnsi"/>
          <w:bCs/>
          <w:sz w:val="24"/>
          <w:szCs w:val="24"/>
          <w:lang w:val="en"/>
        </w:rPr>
        <w:t>Question:</w:t>
      </w:r>
      <w:r w:rsidR="0087430F" w:rsidRPr="003F3AC3">
        <w:rPr>
          <w:rFonts w:asciiTheme="minorHAnsi" w:eastAsia="Calibri" w:hAnsiTheme="minorHAnsi"/>
          <w:sz w:val="24"/>
          <w:szCs w:val="24"/>
        </w:rPr>
        <w:t xml:space="preserve"> </w:t>
      </w:r>
      <w:r w:rsidR="00E3361F" w:rsidRPr="003F3AC3">
        <w:rPr>
          <w:rFonts w:asciiTheme="minorHAnsi" w:hAnsiTheme="minorHAnsi"/>
          <w:b w:val="0"/>
          <w:bCs/>
          <w:sz w:val="24"/>
          <w:szCs w:val="24"/>
        </w:rPr>
        <w:t>Can a driver annotate the electronic logging device (ELD) record?</w:t>
      </w:r>
    </w:p>
    <w:p w14:paraId="52383E25" w14:textId="77777777" w:rsidR="009C33EF" w:rsidRPr="003F3AC3" w:rsidRDefault="009C33EF" w:rsidP="00E3361F"/>
    <w:p w14:paraId="4B8AB282" w14:textId="4120392B" w:rsidR="00B545D2" w:rsidRPr="003F3AC3" w:rsidRDefault="001126FB" w:rsidP="00186815">
      <w:pPr>
        <w:pStyle w:val="BodyText"/>
        <w:rPr>
          <w:sz w:val="24"/>
          <w:szCs w:val="24"/>
        </w:rPr>
      </w:pPr>
      <w:r w:rsidRPr="003F3AC3">
        <w:rPr>
          <w:b/>
          <w:sz w:val="24"/>
          <w:szCs w:val="24"/>
        </w:rPr>
        <w:t>Answer</w:t>
      </w:r>
      <w:r w:rsidR="005339F5" w:rsidRPr="003F3AC3">
        <w:rPr>
          <w:b/>
          <w:sz w:val="24"/>
          <w:szCs w:val="24"/>
        </w:rPr>
        <w:t>:</w:t>
      </w:r>
      <w:r w:rsidR="0064641E" w:rsidRPr="003F3AC3">
        <w:rPr>
          <w:rFonts w:eastAsia="Calibri"/>
          <w:b/>
          <w:sz w:val="24"/>
          <w:szCs w:val="24"/>
        </w:rPr>
        <w:t xml:space="preserve"> </w:t>
      </w:r>
      <w:r w:rsidR="00E3361F" w:rsidRPr="003F3AC3">
        <w:rPr>
          <w:sz w:val="24"/>
          <w:szCs w:val="24"/>
        </w:rPr>
        <w:t xml:space="preserve">Yes. A driver can use annotations to indicate the beginning and end of a period of authorized personal commercial vehicle use, or yard moves, as well as other special driving categories, such as adverse driving conditions (49 CFR </w:t>
      </w:r>
      <w:hyperlink r:id="rId11" w:anchor="p-395.1(b)" w:history="1">
        <w:r w:rsidR="00E3361F" w:rsidRPr="003F3AC3">
          <w:rPr>
            <w:rStyle w:val="Hyperlink"/>
            <w:sz w:val="24"/>
            <w:szCs w:val="24"/>
          </w:rPr>
          <w:t>395.1(b)</w:t>
        </w:r>
      </w:hyperlink>
      <w:r w:rsidR="00E3361F" w:rsidRPr="003F3AC3">
        <w:rPr>
          <w:sz w:val="24"/>
          <w:szCs w:val="24"/>
        </w:rPr>
        <w:t>) or oilfield operations (§ </w:t>
      </w:r>
      <w:hyperlink r:id="rId12" w:anchor="p-395.1(d)" w:history="1">
        <w:r w:rsidR="00E3361F" w:rsidRPr="003F3AC3">
          <w:rPr>
            <w:rStyle w:val="Hyperlink"/>
            <w:sz w:val="24"/>
            <w:szCs w:val="24"/>
          </w:rPr>
          <w:t>395.1(d)</w:t>
        </w:r>
      </w:hyperlink>
      <w:r w:rsidR="00E3361F" w:rsidRPr="003F3AC3">
        <w:rPr>
          <w:sz w:val="24"/>
          <w:szCs w:val="24"/>
        </w:rPr>
        <w:t xml:space="preserve">). </w:t>
      </w:r>
      <w:r w:rsidR="00E3361F" w:rsidRPr="003F3AC3">
        <w:rPr>
          <w:color w:val="212529"/>
          <w:sz w:val="24"/>
          <w:szCs w:val="24"/>
          <w:shd w:val="clear" w:color="auto" w:fill="FFFFFF"/>
        </w:rPr>
        <w:t>Additionally, under</w:t>
      </w:r>
      <w:r w:rsidR="008B5D57" w:rsidRPr="003F3AC3">
        <w:rPr>
          <w:color w:val="212529"/>
          <w:sz w:val="24"/>
          <w:szCs w:val="24"/>
          <w:shd w:val="clear" w:color="auto" w:fill="FFFFFF"/>
        </w:rPr>
        <w:t xml:space="preserve"> </w:t>
      </w:r>
      <w:r w:rsidR="00E3361F" w:rsidRPr="003F3AC3">
        <w:rPr>
          <w:color w:val="212529"/>
          <w:sz w:val="24"/>
          <w:szCs w:val="24"/>
          <w:shd w:val="clear" w:color="auto" w:fill="FFFFFF"/>
        </w:rPr>
        <w:t>§</w:t>
      </w:r>
      <w:r w:rsidR="003F3AC3">
        <w:rPr>
          <w:color w:val="212529"/>
          <w:sz w:val="24"/>
          <w:szCs w:val="24"/>
          <w:shd w:val="clear" w:color="auto" w:fill="FFFFFF"/>
        </w:rPr>
        <w:t xml:space="preserve"> </w:t>
      </w:r>
      <w:hyperlink r:id="rId13" w:anchor="p-395.30(c)(2)" w:history="1">
        <w:r w:rsidR="00E3361F" w:rsidRPr="003F3AC3">
          <w:rPr>
            <w:rStyle w:val="Hyperlink"/>
            <w:sz w:val="24"/>
            <w:szCs w:val="24"/>
            <w:shd w:val="clear" w:color="auto" w:fill="FFFFFF"/>
          </w:rPr>
          <w:t>395.30(c)(2)</w:t>
        </w:r>
      </w:hyperlink>
      <w:r w:rsidR="00E3361F" w:rsidRPr="003F3AC3">
        <w:rPr>
          <w:color w:val="212529"/>
          <w:sz w:val="24"/>
          <w:szCs w:val="24"/>
          <w:shd w:val="clear" w:color="auto" w:fill="FFFFFF"/>
        </w:rPr>
        <w:t>, drivers or support personnel are required to annotate every change or addition to an ELD record.</w:t>
      </w:r>
    </w:p>
    <w:p w14:paraId="3F621C3B" w14:textId="22EF09C8" w:rsidR="00511B84" w:rsidRPr="003F3AC3" w:rsidRDefault="00511B84" w:rsidP="00B545D2">
      <w:pPr>
        <w:rPr>
          <w:rFonts w:asciiTheme="minorHAnsi" w:hAnsiTheme="minorHAnsi" w:cstheme="minorHAnsi"/>
          <w:b/>
          <w:bCs/>
          <w:color w:val="333333"/>
          <w:shd w:val="clear" w:color="auto" w:fill="FFFFFF"/>
        </w:rPr>
      </w:pPr>
    </w:p>
    <w:p w14:paraId="0E28EAFE" w14:textId="77777777" w:rsidR="00732EA5" w:rsidRPr="003F3AC3" w:rsidRDefault="00732EA5" w:rsidP="00732EA5">
      <w:pPr>
        <w:pStyle w:val="paragraph"/>
        <w:spacing w:before="0" w:beforeAutospacing="0" w:after="0" w:afterAutospacing="0"/>
        <w:textAlignment w:val="baseline"/>
        <w:rPr>
          <w:rFonts w:asciiTheme="minorHAnsi" w:hAnsiTheme="minorHAnsi" w:cstheme="minorHAnsi"/>
        </w:rPr>
      </w:pPr>
      <w:r w:rsidRPr="003F3AC3">
        <w:rPr>
          <w:rStyle w:val="normaltextrun"/>
          <w:rFonts w:asciiTheme="minorHAnsi" w:hAnsiTheme="minorHAnsi" w:cstheme="minorHAnsi"/>
          <w:b/>
          <w:bCs/>
        </w:rPr>
        <w:t>Contact Info:</w:t>
      </w:r>
      <w:r w:rsidRPr="003F3AC3">
        <w:rPr>
          <w:rStyle w:val="normaltextrun"/>
          <w:rFonts w:asciiTheme="minorHAnsi" w:hAnsiTheme="minorHAnsi" w:cstheme="minorHAnsi"/>
        </w:rPr>
        <w:t xml:space="preserve"> FMCSA ELD Information, 1-800-832-5660 or </w:t>
      </w:r>
      <w:hyperlink r:id="rId14" w:tgtFrame="_blank" w:history="1">
        <w:r w:rsidRPr="003F3AC3">
          <w:rPr>
            <w:rStyle w:val="normaltextrun"/>
            <w:rFonts w:asciiTheme="minorHAnsi" w:hAnsiTheme="minorHAnsi" w:cstheme="minorHAnsi"/>
            <w:color w:val="0000FF"/>
            <w:u w:val="single"/>
          </w:rPr>
          <w:t>ELD@dot.gov</w:t>
        </w:r>
      </w:hyperlink>
      <w:r w:rsidRPr="003F3AC3">
        <w:rPr>
          <w:rStyle w:val="normaltextrun"/>
          <w:rFonts w:asciiTheme="minorHAnsi" w:hAnsiTheme="minorHAnsi" w:cstheme="minorHAnsi"/>
        </w:rPr>
        <w:t>.</w:t>
      </w:r>
      <w:r w:rsidRPr="003F3AC3">
        <w:rPr>
          <w:rStyle w:val="eop"/>
          <w:rFonts w:asciiTheme="minorHAnsi" w:hAnsiTheme="minorHAnsi" w:cstheme="minorHAnsi"/>
        </w:rPr>
        <w:t> </w:t>
      </w:r>
    </w:p>
    <w:p w14:paraId="52CBD615" w14:textId="77777777" w:rsidR="00732EA5" w:rsidRPr="003F3AC3" w:rsidRDefault="00732EA5" w:rsidP="00732EA5">
      <w:pPr>
        <w:pStyle w:val="paragraph"/>
        <w:spacing w:before="0" w:beforeAutospacing="0" w:after="0" w:afterAutospacing="0"/>
        <w:textAlignment w:val="baseline"/>
        <w:rPr>
          <w:rFonts w:asciiTheme="minorHAnsi" w:hAnsiTheme="minorHAnsi" w:cstheme="minorHAnsi"/>
        </w:rPr>
      </w:pPr>
      <w:r w:rsidRPr="003F3AC3">
        <w:rPr>
          <w:rStyle w:val="normaltextrun"/>
          <w:rFonts w:asciiTheme="minorHAnsi" w:hAnsiTheme="minorHAnsi" w:cstheme="minorHAnsi"/>
          <w:color w:val="000000"/>
        </w:rPr>
        <w:t>________________________</w:t>
      </w:r>
      <w:r w:rsidRPr="003F3AC3">
        <w:rPr>
          <w:rStyle w:val="eop"/>
          <w:rFonts w:asciiTheme="minorHAnsi" w:hAnsiTheme="minorHAnsi" w:cstheme="minorHAnsi"/>
          <w:color w:val="000000"/>
        </w:rPr>
        <w:t> </w:t>
      </w:r>
    </w:p>
    <w:p w14:paraId="70E0CC3A" w14:textId="77777777" w:rsidR="00732EA5" w:rsidRPr="003F3AC3" w:rsidRDefault="00732EA5" w:rsidP="00732EA5">
      <w:pPr>
        <w:pStyle w:val="paragraph"/>
        <w:spacing w:before="0" w:beforeAutospacing="0" w:after="0" w:afterAutospacing="0"/>
        <w:textAlignment w:val="baseline"/>
        <w:rPr>
          <w:rFonts w:asciiTheme="minorHAnsi" w:hAnsiTheme="minorHAnsi" w:cstheme="minorHAnsi"/>
        </w:rPr>
      </w:pPr>
      <w:r w:rsidRPr="003F3AC3">
        <w:rPr>
          <w:rStyle w:val="eop"/>
          <w:rFonts w:asciiTheme="minorHAnsi" w:hAnsiTheme="minorHAnsi" w:cstheme="minorHAnsi"/>
          <w:color w:val="000000"/>
        </w:rPr>
        <w:t> </w:t>
      </w:r>
    </w:p>
    <w:p w14:paraId="7B07BCC9" w14:textId="77777777" w:rsidR="00732EA5" w:rsidRPr="003F3AC3" w:rsidRDefault="00732EA5" w:rsidP="00732EA5">
      <w:pPr>
        <w:rPr>
          <w:rFonts w:asciiTheme="minorHAnsi" w:hAnsiTheme="minorHAnsi" w:cstheme="minorHAnsi"/>
        </w:rPr>
      </w:pPr>
      <w:r w:rsidRPr="003F3AC3">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3F3AC3">
        <w:rPr>
          <w:rStyle w:val="eop"/>
          <w:rFonts w:asciiTheme="minorHAnsi" w:hAnsiTheme="minorHAnsi" w:cstheme="minorHAnsi"/>
          <w:color w:val="000000"/>
        </w:rPr>
        <w:t> </w:t>
      </w:r>
    </w:p>
    <w:p w14:paraId="72E264A0" w14:textId="77777777" w:rsidR="00732EA5" w:rsidRPr="003F3AC3" w:rsidRDefault="00732EA5" w:rsidP="00732EA5">
      <w:pPr>
        <w:rPr>
          <w:rFonts w:asciiTheme="minorHAnsi" w:hAnsiTheme="minorHAnsi" w:cstheme="minorHAnsi"/>
          <w:b/>
          <w:bCs/>
          <w:color w:val="333333"/>
        </w:rPr>
      </w:pPr>
    </w:p>
    <w:p w14:paraId="723B46D5" w14:textId="5CDECE01" w:rsidR="00732EA5" w:rsidRPr="003F3AC3" w:rsidRDefault="00732EA5" w:rsidP="00732EA5">
      <w:pPr>
        <w:rPr>
          <w:rFonts w:asciiTheme="minorHAnsi" w:hAnsiTheme="minorHAnsi" w:cstheme="minorHAnsi"/>
          <w:b/>
          <w:bCs/>
          <w:color w:val="212529"/>
        </w:rPr>
      </w:pPr>
      <w:r w:rsidRPr="003F3AC3">
        <w:rPr>
          <w:rFonts w:asciiTheme="minorHAnsi" w:hAnsiTheme="minorHAnsi" w:cstheme="minorHAnsi"/>
          <w:b/>
          <w:bCs/>
          <w:color w:val="212529"/>
        </w:rPr>
        <w:t xml:space="preserve">Regulatory Topic: </w:t>
      </w:r>
      <w:r w:rsidR="00DB3D45" w:rsidRPr="003F3AC3">
        <w:rPr>
          <w:rFonts w:asciiTheme="minorHAnsi" w:hAnsiTheme="minorHAnsi" w:cstheme="minorHAnsi"/>
          <w:b/>
          <w:bCs/>
          <w:color w:val="212529"/>
        </w:rPr>
        <w:t xml:space="preserve">ELD </w:t>
      </w:r>
      <w:r w:rsidR="00667A4B" w:rsidRPr="003F3AC3">
        <w:rPr>
          <w:rFonts w:asciiTheme="minorHAnsi" w:hAnsiTheme="minorHAnsi" w:cstheme="minorHAnsi"/>
          <w:b/>
          <w:bCs/>
          <w:color w:val="212529"/>
        </w:rPr>
        <w:t>Guidance</w:t>
      </w:r>
    </w:p>
    <w:p w14:paraId="67194B31" w14:textId="77777777" w:rsidR="00732EA5" w:rsidRPr="003F3AC3" w:rsidRDefault="00732EA5" w:rsidP="00732EA5">
      <w:pPr>
        <w:rPr>
          <w:rFonts w:asciiTheme="minorHAnsi" w:hAnsiTheme="minorHAnsi" w:cstheme="minorHAnsi"/>
          <w:color w:val="212529"/>
        </w:rPr>
      </w:pPr>
    </w:p>
    <w:p w14:paraId="506693B5" w14:textId="258C0901" w:rsidR="00732EA5" w:rsidRPr="003F3AC3" w:rsidRDefault="00732EA5" w:rsidP="00732EA5">
      <w:pPr>
        <w:rPr>
          <w:rFonts w:asciiTheme="minorHAnsi" w:hAnsiTheme="minorHAnsi" w:cstheme="minorHAnsi"/>
          <w:color w:val="212529"/>
        </w:rPr>
      </w:pPr>
      <w:r w:rsidRPr="003F3AC3">
        <w:rPr>
          <w:rFonts w:asciiTheme="minorHAnsi" w:hAnsiTheme="minorHAnsi" w:cstheme="minorHAnsi"/>
          <w:b/>
          <w:bCs/>
          <w:color w:val="212529"/>
        </w:rPr>
        <w:t>Effective Date:</w:t>
      </w:r>
      <w:r w:rsidRPr="003F3AC3">
        <w:rPr>
          <w:rFonts w:asciiTheme="minorHAnsi" w:hAnsiTheme="minorHAnsi" w:cstheme="minorHAnsi"/>
          <w:color w:val="212529"/>
        </w:rPr>
        <w:t xml:space="preserve"> </w:t>
      </w:r>
      <w:r w:rsidR="00186815" w:rsidRPr="003F3AC3">
        <w:rPr>
          <w:rFonts w:asciiTheme="minorHAnsi" w:hAnsiTheme="minorHAnsi" w:cstheme="minorHAnsi"/>
          <w:color w:val="212529"/>
        </w:rPr>
        <w:t>Tuesday, March 28, 2017</w:t>
      </w:r>
    </w:p>
    <w:p w14:paraId="0A3D58BB" w14:textId="77777777" w:rsidR="00732EA5" w:rsidRPr="003F3AC3" w:rsidRDefault="00732EA5" w:rsidP="00732EA5">
      <w:pPr>
        <w:rPr>
          <w:rFonts w:asciiTheme="minorHAnsi" w:hAnsiTheme="minorHAnsi" w:cstheme="minorHAnsi"/>
          <w:color w:val="212529"/>
        </w:rPr>
      </w:pPr>
    </w:p>
    <w:p w14:paraId="1703E674" w14:textId="2A9A0F2F" w:rsidR="00732EA5" w:rsidRPr="003F3AC3" w:rsidRDefault="00732EA5" w:rsidP="005930AA">
      <w:pPr>
        <w:rPr>
          <w:rFonts w:asciiTheme="minorHAnsi" w:hAnsiTheme="minorHAnsi" w:cstheme="minorHAnsi"/>
          <w:color w:val="212529"/>
        </w:rPr>
      </w:pPr>
      <w:r w:rsidRPr="003F3AC3">
        <w:rPr>
          <w:rFonts w:asciiTheme="minorHAnsi" w:hAnsiTheme="minorHAnsi" w:cstheme="minorHAnsi"/>
          <w:b/>
          <w:bCs/>
          <w:color w:val="212529"/>
        </w:rPr>
        <w:t>Issued Date:</w:t>
      </w:r>
      <w:r w:rsidRPr="003F3AC3">
        <w:rPr>
          <w:rFonts w:asciiTheme="minorHAnsi" w:hAnsiTheme="minorHAnsi" w:cstheme="minorHAnsi"/>
          <w:color w:val="212529"/>
        </w:rPr>
        <w:t xml:space="preserve"> </w:t>
      </w:r>
      <w:r w:rsidR="00186815" w:rsidRPr="003F3AC3">
        <w:rPr>
          <w:rFonts w:asciiTheme="minorHAnsi" w:hAnsiTheme="minorHAnsi" w:cstheme="minorHAnsi"/>
          <w:color w:val="212529"/>
        </w:rPr>
        <w:t>Tuesday, March 28, 2017</w:t>
      </w:r>
    </w:p>
    <w:sectPr w:rsidR="00732EA5" w:rsidRPr="003F3AC3" w:rsidSect="00AF116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500DB909"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3F3AC3">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E250A5"/>
    <w:multiLevelType w:val="hybridMultilevel"/>
    <w:tmpl w:val="65A00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4"/>
  </w:num>
  <w:num w:numId="5">
    <w:abstractNumId w:val="0"/>
  </w:num>
  <w:num w:numId="6">
    <w:abstractNumId w:val="2"/>
  </w:num>
  <w:num w:numId="7">
    <w:abstractNumId w:val="9"/>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67C21"/>
    <w:rsid w:val="000C2E37"/>
    <w:rsid w:val="001126FB"/>
    <w:rsid w:val="0011290D"/>
    <w:rsid w:val="00135E6C"/>
    <w:rsid w:val="00152A96"/>
    <w:rsid w:val="001576F6"/>
    <w:rsid w:val="00164317"/>
    <w:rsid w:val="00186815"/>
    <w:rsid w:val="001C1FFE"/>
    <w:rsid w:val="001C2055"/>
    <w:rsid w:val="00203AB1"/>
    <w:rsid w:val="00214027"/>
    <w:rsid w:val="0023048F"/>
    <w:rsid w:val="002362B9"/>
    <w:rsid w:val="0024362F"/>
    <w:rsid w:val="002A09E0"/>
    <w:rsid w:val="002A4CBC"/>
    <w:rsid w:val="002C0AD9"/>
    <w:rsid w:val="002D5D65"/>
    <w:rsid w:val="00303762"/>
    <w:rsid w:val="00310CA5"/>
    <w:rsid w:val="0033236D"/>
    <w:rsid w:val="003415CA"/>
    <w:rsid w:val="003713D2"/>
    <w:rsid w:val="00371A34"/>
    <w:rsid w:val="00377174"/>
    <w:rsid w:val="00382635"/>
    <w:rsid w:val="00383121"/>
    <w:rsid w:val="00387F08"/>
    <w:rsid w:val="00392DA2"/>
    <w:rsid w:val="003E55BB"/>
    <w:rsid w:val="003F3AC3"/>
    <w:rsid w:val="004001FF"/>
    <w:rsid w:val="00400BA0"/>
    <w:rsid w:val="0040553F"/>
    <w:rsid w:val="00445121"/>
    <w:rsid w:val="0046573D"/>
    <w:rsid w:val="00466FAE"/>
    <w:rsid w:val="00482481"/>
    <w:rsid w:val="00485C40"/>
    <w:rsid w:val="004A0B8F"/>
    <w:rsid w:val="004C011F"/>
    <w:rsid w:val="004C7170"/>
    <w:rsid w:val="004D2DE2"/>
    <w:rsid w:val="00511B84"/>
    <w:rsid w:val="005339F5"/>
    <w:rsid w:val="00533F56"/>
    <w:rsid w:val="00583F26"/>
    <w:rsid w:val="005930AA"/>
    <w:rsid w:val="00607953"/>
    <w:rsid w:val="006114A7"/>
    <w:rsid w:val="00630A76"/>
    <w:rsid w:val="0064641E"/>
    <w:rsid w:val="0065242B"/>
    <w:rsid w:val="0065297A"/>
    <w:rsid w:val="006673A3"/>
    <w:rsid w:val="00667A4B"/>
    <w:rsid w:val="0067132B"/>
    <w:rsid w:val="0067786F"/>
    <w:rsid w:val="00683EC2"/>
    <w:rsid w:val="0068503E"/>
    <w:rsid w:val="006B4828"/>
    <w:rsid w:val="006B4DA8"/>
    <w:rsid w:val="006B6E14"/>
    <w:rsid w:val="006F3F5D"/>
    <w:rsid w:val="006F7368"/>
    <w:rsid w:val="0070514D"/>
    <w:rsid w:val="00723BB0"/>
    <w:rsid w:val="00732EA5"/>
    <w:rsid w:val="007445B5"/>
    <w:rsid w:val="00755B0D"/>
    <w:rsid w:val="00790983"/>
    <w:rsid w:val="007C1A48"/>
    <w:rsid w:val="007E0617"/>
    <w:rsid w:val="00800ADE"/>
    <w:rsid w:val="00804212"/>
    <w:rsid w:val="00814DB2"/>
    <w:rsid w:val="008213B6"/>
    <w:rsid w:val="00860470"/>
    <w:rsid w:val="0087430F"/>
    <w:rsid w:val="00896EB7"/>
    <w:rsid w:val="008B0932"/>
    <w:rsid w:val="008B4B6E"/>
    <w:rsid w:val="008B5D57"/>
    <w:rsid w:val="008C4B3D"/>
    <w:rsid w:val="008E1CA0"/>
    <w:rsid w:val="008F1E61"/>
    <w:rsid w:val="00911085"/>
    <w:rsid w:val="00917937"/>
    <w:rsid w:val="009304DE"/>
    <w:rsid w:val="00943E47"/>
    <w:rsid w:val="00953F70"/>
    <w:rsid w:val="00955978"/>
    <w:rsid w:val="009713BA"/>
    <w:rsid w:val="009C33EF"/>
    <w:rsid w:val="009D007D"/>
    <w:rsid w:val="00A1245B"/>
    <w:rsid w:val="00A227A7"/>
    <w:rsid w:val="00A446C0"/>
    <w:rsid w:val="00A52383"/>
    <w:rsid w:val="00A63E70"/>
    <w:rsid w:val="00A750A3"/>
    <w:rsid w:val="00A93F24"/>
    <w:rsid w:val="00AC3221"/>
    <w:rsid w:val="00AD1705"/>
    <w:rsid w:val="00AE58DD"/>
    <w:rsid w:val="00AF1165"/>
    <w:rsid w:val="00B07727"/>
    <w:rsid w:val="00B10F1F"/>
    <w:rsid w:val="00B17EE3"/>
    <w:rsid w:val="00B37980"/>
    <w:rsid w:val="00B41316"/>
    <w:rsid w:val="00B417FB"/>
    <w:rsid w:val="00B545D2"/>
    <w:rsid w:val="00B55974"/>
    <w:rsid w:val="00B62D43"/>
    <w:rsid w:val="00B70D5D"/>
    <w:rsid w:val="00B84CDD"/>
    <w:rsid w:val="00BB3A58"/>
    <w:rsid w:val="00BC18AE"/>
    <w:rsid w:val="00BE36D9"/>
    <w:rsid w:val="00BE7352"/>
    <w:rsid w:val="00C01EFF"/>
    <w:rsid w:val="00C07DBF"/>
    <w:rsid w:val="00C8723D"/>
    <w:rsid w:val="00CB7B4E"/>
    <w:rsid w:val="00D154FB"/>
    <w:rsid w:val="00D359C7"/>
    <w:rsid w:val="00D67544"/>
    <w:rsid w:val="00D81E5D"/>
    <w:rsid w:val="00D95EE2"/>
    <w:rsid w:val="00DB3D45"/>
    <w:rsid w:val="00DB4C51"/>
    <w:rsid w:val="00DC5902"/>
    <w:rsid w:val="00DC64C0"/>
    <w:rsid w:val="00DE2DE5"/>
    <w:rsid w:val="00E039CB"/>
    <w:rsid w:val="00E134A5"/>
    <w:rsid w:val="00E23267"/>
    <w:rsid w:val="00E3361F"/>
    <w:rsid w:val="00E346AF"/>
    <w:rsid w:val="00E56E69"/>
    <w:rsid w:val="00E734E5"/>
    <w:rsid w:val="00E86E3C"/>
    <w:rsid w:val="00E9149E"/>
    <w:rsid w:val="00EA5F8F"/>
    <w:rsid w:val="00EB1625"/>
    <w:rsid w:val="00EB737D"/>
    <w:rsid w:val="00EC1FAC"/>
    <w:rsid w:val="00EC65C2"/>
    <w:rsid w:val="00EE094B"/>
    <w:rsid w:val="00EE76CF"/>
    <w:rsid w:val="00EE7FE0"/>
    <w:rsid w:val="00F123CB"/>
    <w:rsid w:val="00F25C55"/>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 w:type="character" w:styleId="CommentReference">
    <w:name w:val="annotation reference"/>
    <w:basedOn w:val="DefaultParagraphFont"/>
    <w:uiPriority w:val="99"/>
    <w:semiHidden/>
    <w:unhideWhenUsed/>
    <w:rsid w:val="00B545D2"/>
    <w:rPr>
      <w:sz w:val="16"/>
      <w:szCs w:val="16"/>
    </w:rPr>
  </w:style>
  <w:style w:type="paragraph" w:styleId="CommentText">
    <w:name w:val="annotation text"/>
    <w:basedOn w:val="Normal"/>
    <w:link w:val="CommentTextChar"/>
    <w:uiPriority w:val="99"/>
    <w:unhideWhenUsed/>
    <w:rsid w:val="00B545D2"/>
    <w:pPr>
      <w:widowControl w:val="0"/>
      <w:autoSpaceDE w:val="0"/>
      <w:autoSpaceDN w:val="0"/>
    </w:pPr>
    <w:rPr>
      <w:rFonts w:asciiTheme="minorHAnsi" w:eastAsia="Tahoma" w:hAnsiTheme="minorHAnsi" w:cstheme="minorHAnsi"/>
      <w:sz w:val="20"/>
      <w:szCs w:val="20"/>
      <w:lang w:bidi="en-US"/>
    </w:rPr>
  </w:style>
  <w:style w:type="character" w:customStyle="1" w:styleId="CommentTextChar">
    <w:name w:val="Comment Text Char"/>
    <w:basedOn w:val="DefaultParagraphFont"/>
    <w:link w:val="CommentText"/>
    <w:uiPriority w:val="99"/>
    <w:rsid w:val="00B545D2"/>
    <w:rPr>
      <w:rFonts w:eastAsia="Tahoma" w:cstheme="minorHAnsi"/>
      <w:sz w:val="20"/>
      <w:szCs w:val="20"/>
      <w:lang w:bidi="en-US"/>
    </w:rPr>
  </w:style>
  <w:style w:type="character" w:styleId="FollowedHyperlink">
    <w:name w:val="FollowedHyperlink"/>
    <w:basedOn w:val="DefaultParagraphFont"/>
    <w:uiPriority w:val="99"/>
    <w:semiHidden/>
    <w:unhideWhenUsed/>
    <w:rsid w:val="00B54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49/subtitle-B/chapter-III/subchapter-B/part-395/subpart-B/section-395.3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9/subtitle-B/chapter-III/subchapter-B/part-395/subpart-A/section-395.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subpart-A/section-395.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D@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1FBE60C3-171E-410C-8654-F36FEF7DB3A5}"/>
</file>

<file path=customXml/itemProps2.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3.xml><?xml version="1.0" encoding="utf-8"?>
<ds:datastoreItem xmlns:ds="http://schemas.openxmlformats.org/officeDocument/2006/customXml" ds:itemID="{356EDEBE-FE7F-407C-8D17-4FBBA72913E5}">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customXml/itemProps4.xml><?xml version="1.0" encoding="utf-8"?>
<ds:datastoreItem xmlns:ds="http://schemas.openxmlformats.org/officeDocument/2006/customXml" ds:itemID="{F4EDFE2B-7EB0-41D2-A813-D00FC813B60A}"/>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2022-03-14T21:05:00Z</dcterms:created>
  <dcterms:modified xsi:type="dcterms:W3CDTF">2022-03-21T18:20:00Z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