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300C" w14:textId="21102F9F" w:rsidR="00BE7352" w:rsidRPr="00014EDD" w:rsidRDefault="00014EDD" w:rsidP="00014EDD">
      <w:pPr>
        <w:jc w:val="right"/>
        <w:rPr>
          <w:rFonts w:asciiTheme="minorHAnsi" w:hAnsiTheme="minorHAnsi" w:cs="Calibri"/>
        </w:rPr>
      </w:pPr>
      <w:r w:rsidRPr="00014EDD">
        <w:rPr>
          <w:rFonts w:ascii="Calibri" w:hAnsi="Calibri" w:cs="Calibri"/>
        </w:rPr>
        <w:t>FMCSA-HOS-ELD-395-FAQ46(2017-03-28)-CORR1</w:t>
      </w:r>
    </w:p>
    <w:p w14:paraId="2251AE04" w14:textId="77777777" w:rsidR="00014EDD" w:rsidRDefault="00014EDD" w:rsidP="00E23267">
      <w:pPr>
        <w:spacing w:after="16" w:line="243" w:lineRule="auto"/>
        <w:rPr>
          <w:rFonts w:ascii="Verdana" w:hAnsi="Verdana"/>
          <w:b/>
          <w:bCs/>
          <w:color w:val="000000"/>
          <w:sz w:val="31"/>
          <w:szCs w:val="31"/>
        </w:rPr>
      </w:pPr>
    </w:p>
    <w:p w14:paraId="3AEF5166" w14:textId="78B66604" w:rsidR="00014EDD" w:rsidRPr="00014EDD" w:rsidRDefault="00014EDD" w:rsidP="00014EDD">
      <w:pPr>
        <w:rPr>
          <w:rFonts w:asciiTheme="minorHAnsi" w:hAnsiTheme="minorHAnsi" w:cstheme="minorHAnsi"/>
          <w:color w:val="212529"/>
          <w:lang w:val="en" w:bidi="en-US"/>
        </w:rPr>
      </w:pPr>
      <w:r w:rsidRPr="00014EDD">
        <w:rPr>
          <w:rFonts w:asciiTheme="minorHAnsi" w:hAnsiTheme="minorHAnsi" w:cstheme="minorHAnsi"/>
          <w:b/>
          <w:bCs/>
          <w:color w:val="212529"/>
          <w:lang w:val="en" w:bidi="en-US"/>
        </w:rPr>
        <w:t>Question:</w:t>
      </w:r>
      <w:r>
        <w:rPr>
          <w:rFonts w:asciiTheme="minorHAnsi" w:hAnsiTheme="minorHAnsi" w:cstheme="minorHAnsi"/>
          <w:color w:val="212529"/>
          <w:lang w:val="en" w:bidi="en-US"/>
        </w:rPr>
        <w:t xml:space="preserve"> </w:t>
      </w:r>
      <w:r w:rsidRPr="00014EDD">
        <w:rPr>
          <w:rFonts w:asciiTheme="minorHAnsi" w:hAnsiTheme="minorHAnsi" w:cstheme="minorHAnsi"/>
          <w:color w:val="212529"/>
          <w:lang w:val="en" w:bidi="en-US"/>
        </w:rPr>
        <w:t>What is the difference between an “edit” and an “annotation”?</w:t>
      </w:r>
    </w:p>
    <w:p w14:paraId="7A993482" w14:textId="77777777" w:rsidR="00014EDD" w:rsidRDefault="00014EDD" w:rsidP="00014EDD">
      <w:pPr>
        <w:rPr>
          <w:rFonts w:asciiTheme="minorHAnsi" w:hAnsiTheme="minorHAnsi" w:cstheme="minorHAnsi"/>
          <w:color w:val="212529"/>
          <w:lang w:val="en" w:bidi="en-US"/>
        </w:rPr>
      </w:pPr>
    </w:p>
    <w:p w14:paraId="0A1281E3" w14:textId="4404052C" w:rsidR="00014EDD" w:rsidRPr="00014EDD" w:rsidRDefault="00014EDD" w:rsidP="00014EDD">
      <w:pPr>
        <w:rPr>
          <w:rFonts w:asciiTheme="minorHAnsi" w:hAnsiTheme="minorHAnsi" w:cstheme="minorHAnsi"/>
          <w:color w:val="212529"/>
          <w:lang w:val="en" w:bidi="en-US"/>
        </w:rPr>
      </w:pPr>
      <w:r w:rsidRPr="00014EDD">
        <w:rPr>
          <w:rFonts w:asciiTheme="minorHAnsi" w:hAnsiTheme="minorHAnsi" w:cstheme="minorHAnsi"/>
          <w:b/>
          <w:bCs/>
          <w:color w:val="212529"/>
          <w:lang w:val="en" w:bidi="en-US"/>
        </w:rPr>
        <w:t>Guidance:</w:t>
      </w:r>
      <w:r>
        <w:rPr>
          <w:rFonts w:asciiTheme="minorHAnsi" w:hAnsiTheme="minorHAnsi" w:cstheme="minorHAnsi"/>
          <w:color w:val="212529"/>
          <w:lang w:val="en" w:bidi="en-US"/>
        </w:rPr>
        <w:t xml:space="preserve"> </w:t>
      </w:r>
      <w:r w:rsidRPr="00014EDD">
        <w:rPr>
          <w:rFonts w:asciiTheme="minorHAnsi" w:hAnsiTheme="minorHAnsi" w:cstheme="minorHAnsi"/>
          <w:color w:val="212529"/>
          <w:lang w:val="en" w:bidi="en-US"/>
        </w:rPr>
        <w:t xml:space="preserve">An edit is a change to an electronic logging device (ELD) record that does not overwrite the original record, while an annotation is a note related to a record, update, or edit that a driver or an authorized support personnel may input to the ELD. Section 49 CFR </w:t>
      </w:r>
      <w:hyperlink r:id="rId11" w:anchor="p-395.30(c)(2)" w:history="1">
        <w:r w:rsidRPr="00014EDD">
          <w:rPr>
            <w:rStyle w:val="Hyperlink"/>
            <w:rFonts w:asciiTheme="minorHAnsi" w:hAnsiTheme="minorHAnsi" w:cstheme="minorHAnsi"/>
            <w:lang w:val="en" w:bidi="en-US"/>
          </w:rPr>
          <w:t>395.30(c)(2)</w:t>
        </w:r>
      </w:hyperlink>
      <w:r w:rsidRPr="00014EDD">
        <w:rPr>
          <w:rFonts w:asciiTheme="minorHAnsi" w:hAnsiTheme="minorHAnsi" w:cstheme="minorHAnsi"/>
          <w:color w:val="212529"/>
          <w:lang w:val="en" w:bidi="en-US"/>
        </w:rPr>
        <w:t xml:space="preserve"> requires that all edits, whether made by a driver or the motor carrier, be annotated to document the reason for the change. For example, an edit showing time being switched from “Off-Duty” to “On-Duty Not Driving” could be annotated by the carrier to note, “Driver logged training time incorrectly as off-duty.” This edit and annotation would then be sent to the driver for approval in accordance with § </w:t>
      </w:r>
      <w:hyperlink r:id="rId12" w:anchor="p-395.30(a)" w:history="1">
        <w:r w:rsidRPr="00014EDD">
          <w:rPr>
            <w:rStyle w:val="Hyperlink"/>
            <w:rFonts w:asciiTheme="minorHAnsi" w:hAnsiTheme="minorHAnsi" w:cstheme="minorHAnsi"/>
            <w:lang w:val="en" w:bidi="en-US"/>
          </w:rPr>
          <w:t>395.30</w:t>
        </w:r>
      </w:hyperlink>
      <w:r w:rsidRPr="00014EDD">
        <w:rPr>
          <w:rFonts w:asciiTheme="minorHAnsi" w:hAnsiTheme="minorHAnsi" w:cstheme="minorHAnsi"/>
          <w:color w:val="212529"/>
          <w:lang w:val="en" w:bidi="en-US"/>
        </w:rPr>
        <w:t>.</w:t>
      </w:r>
    </w:p>
    <w:p w14:paraId="50D1A507" w14:textId="77777777" w:rsidR="00014EDD" w:rsidRDefault="00014EDD" w:rsidP="00014EDD">
      <w:pPr>
        <w:rPr>
          <w:rFonts w:asciiTheme="minorHAnsi" w:hAnsiTheme="minorHAnsi" w:cstheme="minorHAnsi"/>
          <w:b/>
          <w:bCs/>
        </w:rPr>
      </w:pPr>
    </w:p>
    <w:p w14:paraId="713DD03D" w14:textId="659CF0E0" w:rsidR="00014EDD" w:rsidRPr="008E6B2F" w:rsidRDefault="00014EDD" w:rsidP="00014EDD">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3"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6B6A9531" w14:textId="77777777" w:rsidR="00014EDD" w:rsidRPr="008E6B2F" w:rsidRDefault="00014EDD" w:rsidP="00014EDD">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72EA5B54" w14:textId="77777777" w:rsidR="00014EDD" w:rsidRPr="008E6B2F" w:rsidRDefault="00014EDD" w:rsidP="00014EDD">
      <w:pPr>
        <w:rPr>
          <w:rFonts w:asciiTheme="minorHAnsi" w:hAnsiTheme="minorHAnsi" w:cstheme="minorHAnsi"/>
          <w:i/>
          <w:iCs/>
          <w:color w:val="000000" w:themeColor="text1"/>
        </w:rPr>
      </w:pPr>
    </w:p>
    <w:p w14:paraId="23BEA053" w14:textId="77777777" w:rsidR="00014EDD" w:rsidRPr="008E6B2F" w:rsidRDefault="00014EDD" w:rsidP="00014EDD">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63195EE6" w14:textId="77777777" w:rsidR="00014EDD" w:rsidRPr="008E6B2F" w:rsidRDefault="00014EDD" w:rsidP="00014EDD">
      <w:pPr>
        <w:rPr>
          <w:rFonts w:asciiTheme="minorHAnsi" w:hAnsiTheme="minorHAnsi" w:cstheme="minorHAnsi"/>
          <w:b/>
          <w:bCs/>
          <w:color w:val="333333"/>
          <w:shd w:val="clear" w:color="auto" w:fill="FFFFFF"/>
        </w:rPr>
      </w:pPr>
    </w:p>
    <w:p w14:paraId="5F5A9A15" w14:textId="77777777" w:rsidR="00014EDD" w:rsidRPr="008E6B2F" w:rsidRDefault="00014EDD" w:rsidP="00014EDD">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31D6137D" w14:textId="77777777" w:rsidR="00014EDD" w:rsidRPr="008E6B2F" w:rsidRDefault="00014EDD" w:rsidP="00014EDD">
      <w:pPr>
        <w:shd w:val="clear" w:color="auto" w:fill="FFFFFF"/>
        <w:rPr>
          <w:rFonts w:asciiTheme="minorHAnsi" w:hAnsiTheme="minorHAnsi" w:cstheme="minorHAnsi"/>
          <w:color w:val="212529"/>
        </w:rPr>
      </w:pPr>
    </w:p>
    <w:p w14:paraId="7CB65F8C" w14:textId="4D98EDFA" w:rsidR="00014EDD" w:rsidRDefault="00014EDD" w:rsidP="00014EDD">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014EDD">
        <w:rPr>
          <w:rFonts w:asciiTheme="minorHAnsi" w:hAnsiTheme="minorHAnsi" w:cstheme="minorHAnsi"/>
          <w:color w:val="212529"/>
        </w:rPr>
        <w:t>Tuesday, March 28, 2017</w:t>
      </w:r>
    </w:p>
    <w:p w14:paraId="7B7C8673" w14:textId="77777777" w:rsidR="00014EDD" w:rsidRPr="008E6B2F" w:rsidRDefault="00014EDD" w:rsidP="00014EDD">
      <w:pPr>
        <w:shd w:val="clear" w:color="auto" w:fill="FFFFFF"/>
        <w:rPr>
          <w:rFonts w:asciiTheme="minorHAnsi" w:hAnsiTheme="minorHAnsi" w:cstheme="minorHAnsi"/>
          <w:color w:val="212529"/>
        </w:rPr>
      </w:pPr>
    </w:p>
    <w:p w14:paraId="733EEF12" w14:textId="39A2228A" w:rsidR="00014EDD" w:rsidRPr="0082366D" w:rsidRDefault="00014EDD" w:rsidP="00014EDD">
      <w:pPr>
        <w:shd w:val="clear" w:color="auto" w:fill="FFFFFF"/>
        <w:rPr>
          <w:rFonts w:asciiTheme="minorHAnsi" w:hAnsiTheme="minorHAnsi" w:cstheme="minorHAnsi"/>
        </w:rPr>
      </w:pPr>
      <w:r w:rsidRPr="008E6B2F">
        <w:rPr>
          <w:rFonts w:asciiTheme="minorHAnsi" w:hAnsiTheme="minorHAnsi" w:cstheme="minorHAnsi"/>
          <w:color w:val="212529"/>
        </w:rPr>
        <w:t xml:space="preserve">Issued Date: </w:t>
      </w:r>
      <w:r w:rsidRPr="00014EDD">
        <w:rPr>
          <w:rFonts w:asciiTheme="minorHAnsi" w:hAnsiTheme="minorHAnsi" w:cstheme="minorHAnsi"/>
          <w:color w:val="212529"/>
        </w:rPr>
        <w:t>Tuesday, March 28, 2017</w:t>
      </w:r>
    </w:p>
    <w:p w14:paraId="78A3A5A1" w14:textId="36DBF0AB" w:rsidR="005930AA" w:rsidRDefault="005930AA" w:rsidP="00B417FB">
      <w:pPr>
        <w:shd w:val="clear" w:color="auto" w:fill="FFFFFF"/>
        <w:rPr>
          <w:rFonts w:ascii="Lucida Grande" w:hAnsi="Lucida Grande" w:cs="Lucida Grande"/>
          <w:color w:val="333333"/>
          <w:sz w:val="20"/>
          <w:szCs w:val="20"/>
        </w:rPr>
      </w:pPr>
    </w:p>
    <w:sectPr w:rsidR="005930AA"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C13C" w14:textId="77777777" w:rsidR="00014EDD" w:rsidRDefault="00014EDD" w:rsidP="00014EDD">
      <w:r>
        <w:separator/>
      </w:r>
    </w:p>
  </w:endnote>
  <w:endnote w:type="continuationSeparator" w:id="0">
    <w:p w14:paraId="68116D58" w14:textId="77777777" w:rsidR="00014EDD" w:rsidRDefault="00014EDD" w:rsidP="0001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0F14" w14:textId="77777777" w:rsidR="00014EDD" w:rsidRDefault="00014EDD" w:rsidP="00014EDD">
      <w:r>
        <w:separator/>
      </w:r>
    </w:p>
  </w:footnote>
  <w:footnote w:type="continuationSeparator" w:id="0">
    <w:p w14:paraId="7C338182" w14:textId="77777777" w:rsidR="00014EDD" w:rsidRDefault="00014EDD" w:rsidP="00014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0095" w14:textId="10CDD8D4" w:rsidR="00014EDD" w:rsidRDefault="00014EDD">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C854FC">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0B51BFF3" w14:textId="77777777" w:rsidR="00014EDD" w:rsidRDefault="00014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3"/>
  </w:num>
  <w:num w:numId="5">
    <w:abstractNumId w:val="0"/>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1F1E"/>
    <w:rsid w:val="00014EDD"/>
    <w:rsid w:val="00036C6B"/>
    <w:rsid w:val="0011290D"/>
    <w:rsid w:val="00135E6C"/>
    <w:rsid w:val="001C1FFE"/>
    <w:rsid w:val="001C2055"/>
    <w:rsid w:val="0024362F"/>
    <w:rsid w:val="002A09E0"/>
    <w:rsid w:val="002A4CBC"/>
    <w:rsid w:val="002C0AD9"/>
    <w:rsid w:val="002D5D65"/>
    <w:rsid w:val="003131EF"/>
    <w:rsid w:val="0033236D"/>
    <w:rsid w:val="003415CA"/>
    <w:rsid w:val="00383121"/>
    <w:rsid w:val="0040553F"/>
    <w:rsid w:val="00445121"/>
    <w:rsid w:val="00482481"/>
    <w:rsid w:val="004C011F"/>
    <w:rsid w:val="004C295A"/>
    <w:rsid w:val="00533F56"/>
    <w:rsid w:val="00574EAC"/>
    <w:rsid w:val="005930AA"/>
    <w:rsid w:val="00607953"/>
    <w:rsid w:val="00630A76"/>
    <w:rsid w:val="0065297A"/>
    <w:rsid w:val="0067786F"/>
    <w:rsid w:val="006F3F5D"/>
    <w:rsid w:val="006F7368"/>
    <w:rsid w:val="0070514D"/>
    <w:rsid w:val="00723BB0"/>
    <w:rsid w:val="00723FBC"/>
    <w:rsid w:val="007445B5"/>
    <w:rsid w:val="007C1A48"/>
    <w:rsid w:val="00814DB2"/>
    <w:rsid w:val="008213B6"/>
    <w:rsid w:val="0087430F"/>
    <w:rsid w:val="008C4B3D"/>
    <w:rsid w:val="008E1CA0"/>
    <w:rsid w:val="008F1A17"/>
    <w:rsid w:val="00917937"/>
    <w:rsid w:val="009304DE"/>
    <w:rsid w:val="00943E47"/>
    <w:rsid w:val="00955978"/>
    <w:rsid w:val="00A93F24"/>
    <w:rsid w:val="00AC2FCA"/>
    <w:rsid w:val="00AC3221"/>
    <w:rsid w:val="00AE58DD"/>
    <w:rsid w:val="00AF1165"/>
    <w:rsid w:val="00B37980"/>
    <w:rsid w:val="00B417FB"/>
    <w:rsid w:val="00B55974"/>
    <w:rsid w:val="00B70D5D"/>
    <w:rsid w:val="00BE7352"/>
    <w:rsid w:val="00C01EFF"/>
    <w:rsid w:val="00C07DBF"/>
    <w:rsid w:val="00C854FC"/>
    <w:rsid w:val="00C8723D"/>
    <w:rsid w:val="00D67544"/>
    <w:rsid w:val="00D95EE2"/>
    <w:rsid w:val="00DB4C51"/>
    <w:rsid w:val="00DC64C0"/>
    <w:rsid w:val="00E23267"/>
    <w:rsid w:val="00E346AF"/>
    <w:rsid w:val="00EA4C8B"/>
    <w:rsid w:val="00EB1625"/>
    <w:rsid w:val="00EC1FAC"/>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A4C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EDD"/>
    <w:pPr>
      <w:tabs>
        <w:tab w:val="center" w:pos="4680"/>
        <w:tab w:val="right" w:pos="9360"/>
      </w:tabs>
    </w:pPr>
  </w:style>
  <w:style w:type="character" w:customStyle="1" w:styleId="HeaderChar">
    <w:name w:val="Header Char"/>
    <w:basedOn w:val="DefaultParagraphFont"/>
    <w:link w:val="Header"/>
    <w:uiPriority w:val="99"/>
    <w:rsid w:val="00014EDD"/>
    <w:rPr>
      <w:rFonts w:ascii="Times New Roman" w:eastAsia="Times New Roman" w:hAnsi="Times New Roman" w:cs="Times New Roman"/>
    </w:rPr>
  </w:style>
  <w:style w:type="paragraph" w:styleId="Footer">
    <w:name w:val="footer"/>
    <w:basedOn w:val="Normal"/>
    <w:link w:val="FooterChar"/>
    <w:uiPriority w:val="99"/>
    <w:unhideWhenUsed/>
    <w:rsid w:val="00014EDD"/>
    <w:pPr>
      <w:tabs>
        <w:tab w:val="center" w:pos="4680"/>
        <w:tab w:val="right" w:pos="9360"/>
      </w:tabs>
    </w:pPr>
  </w:style>
  <w:style w:type="character" w:customStyle="1" w:styleId="FooterChar">
    <w:name w:val="Footer Char"/>
    <w:basedOn w:val="DefaultParagraphFont"/>
    <w:link w:val="Footer"/>
    <w:uiPriority w:val="99"/>
    <w:rsid w:val="00014ED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14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536553308">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C7CA6D2E-A107-4C80-8B9F-9C0CE770ADA2}"/>
</file>

<file path=customXml/itemProps2.xml><?xml version="1.0" encoding="utf-8"?>
<ds:datastoreItem xmlns:ds="http://schemas.openxmlformats.org/officeDocument/2006/customXml" ds:itemID="{8207DF6F-D481-4AB1-BFAA-55190CD046B5}">
  <ds:schemaRefs>
    <ds:schemaRef ds:uri="http://schemas.openxmlformats.org/officeDocument/2006/bibliography"/>
  </ds:schemaRefs>
</ds:datastoreItem>
</file>

<file path=customXml/itemProps3.xml><?xml version="1.0" encoding="utf-8"?>
<ds:datastoreItem xmlns:ds="http://schemas.openxmlformats.org/officeDocument/2006/customXml" ds:itemID="{0A09AEDE-F340-4BF6-A51E-92FDDC070F40}">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4.xml><?xml version="1.0" encoding="utf-8"?>
<ds:datastoreItem xmlns:ds="http://schemas.openxmlformats.org/officeDocument/2006/customXml" ds:itemID="{4ED21CA4-5023-4679-87B8-291179B3D27C}"/>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2022-03-15T16:08:00Z</dcterms:created>
  <dcterms:modified xsi:type="dcterms:W3CDTF">2022-03-21T18:19:00Z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