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A9" w14:textId="4EFE36A8" w:rsidR="00046874" w:rsidRDefault="00046874" w:rsidP="00046874">
      <w:pPr>
        <w:jc w:val="right"/>
        <w:rPr>
          <w:sz w:val="24"/>
          <w:szCs w:val="24"/>
        </w:rPr>
      </w:pPr>
      <w:r w:rsidRPr="00046874">
        <w:rPr>
          <w:rFonts w:cstheme="minorHAnsi"/>
          <w:sz w:val="24"/>
          <w:szCs w:val="24"/>
        </w:rPr>
        <w:t>FMCSA-ELD-Registration-and-Certification-</w:t>
      </w:r>
      <w:proofErr w:type="gramStart"/>
      <w:r w:rsidRPr="00046874">
        <w:rPr>
          <w:rFonts w:cstheme="minorHAnsi"/>
          <w:sz w:val="24"/>
          <w:szCs w:val="24"/>
        </w:rPr>
        <w:t>FAQs(</w:t>
      </w:r>
      <w:proofErr w:type="gramEnd"/>
      <w:r w:rsidRPr="00046874">
        <w:rPr>
          <w:rFonts w:cstheme="minorHAnsi"/>
          <w:sz w:val="24"/>
          <w:szCs w:val="24"/>
        </w:rPr>
        <w:t>2022-03-10)</w:t>
      </w:r>
    </w:p>
    <w:p w14:paraId="0983A7F2" w14:textId="77777777" w:rsidR="00046874" w:rsidRDefault="00046874" w:rsidP="00046874">
      <w:pPr>
        <w:jc w:val="right"/>
        <w:rPr>
          <w:sz w:val="24"/>
          <w:szCs w:val="24"/>
        </w:rPr>
      </w:pPr>
    </w:p>
    <w:p w14:paraId="2C212CBC" w14:textId="1802D903" w:rsidR="00046874" w:rsidRPr="00D132FB" w:rsidRDefault="00046874" w:rsidP="00046874">
      <w:pPr>
        <w:rPr>
          <w:b/>
          <w:bCs/>
          <w:sz w:val="24"/>
          <w:szCs w:val="24"/>
        </w:rPr>
      </w:pPr>
      <w:r w:rsidRPr="00D132FB">
        <w:rPr>
          <w:b/>
          <w:bCs/>
          <w:sz w:val="24"/>
          <w:szCs w:val="24"/>
        </w:rPr>
        <w:t>ELD Registration and Certification</w:t>
      </w:r>
      <w:r w:rsidR="00D132FB" w:rsidRPr="00D132FB">
        <w:rPr>
          <w:b/>
          <w:bCs/>
          <w:sz w:val="24"/>
          <w:szCs w:val="24"/>
        </w:rPr>
        <w:t xml:space="preserve"> </w:t>
      </w:r>
      <w:r w:rsidR="00D132FB">
        <w:rPr>
          <w:b/>
          <w:bCs/>
          <w:sz w:val="24"/>
          <w:szCs w:val="24"/>
        </w:rPr>
        <w:t>FAQs</w:t>
      </w:r>
    </w:p>
    <w:p w14:paraId="109E7A19" w14:textId="77777777" w:rsidR="00D132FB" w:rsidRDefault="00D132FB" w:rsidP="001105C8">
      <w:pPr>
        <w:spacing w:after="100" w:afterAutospacing="1" w:line="240" w:lineRule="auto"/>
        <w:rPr>
          <w:rFonts w:eastAsia="Times New Roman" w:cstheme="minorHAnsi"/>
          <w:b/>
          <w:bCs/>
          <w:sz w:val="24"/>
          <w:szCs w:val="24"/>
          <w:lang w:val="en"/>
        </w:rPr>
      </w:pPr>
    </w:p>
    <w:p w14:paraId="0BFC76E8" w14:textId="3F573BD0" w:rsidR="001105C8" w:rsidRPr="001105C8" w:rsidRDefault="001105C8" w:rsidP="001105C8">
      <w:pPr>
        <w:spacing w:after="100" w:afterAutospacing="1" w:line="240" w:lineRule="auto"/>
        <w:rPr>
          <w:rFonts w:eastAsia="Times New Roman" w:cstheme="minorHAnsi"/>
          <w:sz w:val="24"/>
          <w:szCs w:val="24"/>
          <w:lang w:val="en"/>
        </w:rPr>
      </w:pPr>
      <w:r w:rsidRPr="00827182">
        <w:rPr>
          <w:rFonts w:eastAsia="Times New Roman" w:cstheme="minorHAnsi"/>
          <w:b/>
          <w:bCs/>
          <w:sz w:val="24"/>
          <w:szCs w:val="24"/>
          <w:lang w:val="en"/>
        </w:rPr>
        <w:t>Q</w:t>
      </w:r>
      <w:r>
        <w:rPr>
          <w:rFonts w:eastAsia="Times New Roman" w:cstheme="minorHAnsi"/>
          <w:b/>
          <w:bCs/>
          <w:sz w:val="24"/>
          <w:szCs w:val="24"/>
          <w:lang w:val="en"/>
        </w:rPr>
        <w:t>uestion:</w:t>
      </w:r>
      <w:r w:rsidRPr="00827182">
        <w:rPr>
          <w:rFonts w:eastAsia="Times New Roman" w:cstheme="minorHAnsi"/>
          <w:b/>
          <w:bCs/>
          <w:sz w:val="24"/>
          <w:szCs w:val="24"/>
          <w:lang w:val="en"/>
        </w:rPr>
        <w:t> What happens if a registered device listed on FMCSA’s website is later found not to meet the technical specifications in the Electronic Logging Device (ELD) rule?</w:t>
      </w:r>
      <w:r w:rsidRPr="00827182">
        <w:rPr>
          <w:rFonts w:eastAsia="Times New Roman" w:cstheme="minorHAnsi"/>
          <w:b/>
          <w:bCs/>
          <w:sz w:val="24"/>
          <w:szCs w:val="24"/>
          <w:lang w:val="en"/>
        </w:rPr>
        <w:br/>
      </w:r>
      <w:r w:rsidRPr="00827182">
        <w:rPr>
          <w:rFonts w:eastAsia="Times New Roman" w:cstheme="minorHAnsi"/>
          <w:b/>
          <w:bCs/>
          <w:sz w:val="24"/>
          <w:szCs w:val="24"/>
          <w:lang w:val="en"/>
        </w:rPr>
        <w:br/>
      </w:r>
      <w:r>
        <w:rPr>
          <w:rFonts w:eastAsia="Times New Roman" w:cstheme="minorHAnsi"/>
          <w:b/>
          <w:bCs/>
          <w:sz w:val="24"/>
          <w:szCs w:val="24"/>
          <w:lang w:val="en"/>
        </w:rPr>
        <w:t>Guidance:</w:t>
      </w:r>
      <w:r w:rsidRPr="00827182">
        <w:rPr>
          <w:rFonts w:eastAsia="Times New Roman" w:cstheme="minorHAnsi"/>
          <w:sz w:val="24"/>
          <w:szCs w:val="24"/>
          <w:lang w:val="en"/>
        </w:rPr>
        <w:t xml:space="preserve"> The ELD rule includes a procedure to remove a listed registered device from the FMCSA website, to provide additional assurance to motor carriers that ELDs on the vendor registration website are compliant. This procedure also protects an ELD vendor’s interest in its product.</w:t>
      </w:r>
    </w:p>
    <w:p w14:paraId="5E62D9E5" w14:textId="77777777" w:rsidR="001105C8" w:rsidRDefault="001105C8" w:rsidP="00046874">
      <w:pPr>
        <w:rPr>
          <w:b/>
          <w:bCs/>
          <w:sz w:val="28"/>
          <w:szCs w:val="28"/>
          <w:u w:val="single"/>
        </w:rPr>
      </w:pPr>
    </w:p>
    <w:p w14:paraId="41393DDF" w14:textId="6F6A5C46" w:rsidR="00460C9C" w:rsidRDefault="001105C8" w:rsidP="00046874">
      <w:pPr>
        <w:rPr>
          <w:b/>
          <w:bCs/>
          <w:sz w:val="28"/>
          <w:szCs w:val="28"/>
        </w:rPr>
      </w:pPr>
      <w:r w:rsidRPr="001105C8">
        <w:rPr>
          <w:b/>
          <w:bCs/>
          <w:sz w:val="28"/>
          <w:szCs w:val="28"/>
          <w:u w:val="single"/>
        </w:rPr>
        <w:t>NOTE</w:t>
      </w:r>
      <w:r w:rsidRPr="001105C8">
        <w:rPr>
          <w:b/>
          <w:bCs/>
          <w:sz w:val="28"/>
          <w:szCs w:val="28"/>
        </w:rPr>
        <w:t>: Th</w:t>
      </w:r>
      <w:r>
        <w:rPr>
          <w:b/>
          <w:bCs/>
          <w:sz w:val="28"/>
          <w:szCs w:val="28"/>
        </w:rPr>
        <w:t>e following</w:t>
      </w:r>
      <w:r w:rsidRPr="001105C8">
        <w:rPr>
          <w:b/>
          <w:bCs/>
          <w:sz w:val="28"/>
          <w:szCs w:val="28"/>
        </w:rPr>
        <w:t xml:space="preserve"> guidance reflects minor correction(s) (e.g., for grammar, typographical errors, or consistency) made on March 10, 2022.</w:t>
      </w:r>
    </w:p>
    <w:p w14:paraId="7C1A7944" w14:textId="77777777" w:rsidR="001105C8" w:rsidRPr="001105C8" w:rsidRDefault="001105C8" w:rsidP="00046874">
      <w:pPr>
        <w:rPr>
          <w:b/>
          <w:bCs/>
          <w:sz w:val="28"/>
          <w:szCs w:val="28"/>
        </w:rPr>
      </w:pPr>
    </w:p>
    <w:p w14:paraId="6DA0368B" w14:textId="136267EA" w:rsidR="00452041" w:rsidRPr="00460C9C" w:rsidRDefault="00460C9C" w:rsidP="00046874">
      <w:pPr>
        <w:rPr>
          <w:sz w:val="24"/>
          <w:szCs w:val="24"/>
        </w:rPr>
      </w:pPr>
      <w:r w:rsidRPr="00460C9C">
        <w:rPr>
          <w:b/>
          <w:bCs/>
          <w:sz w:val="24"/>
          <w:szCs w:val="24"/>
        </w:rPr>
        <w:t>Question:</w:t>
      </w:r>
      <w:r>
        <w:rPr>
          <w:sz w:val="24"/>
          <w:szCs w:val="24"/>
        </w:rPr>
        <w:t xml:space="preserve"> </w:t>
      </w:r>
      <w:r w:rsidRPr="00460C9C">
        <w:rPr>
          <w:sz w:val="24"/>
          <w:szCs w:val="24"/>
        </w:rPr>
        <w:t>How do electronic logging device (ELD) providers register their ELDs with FMCSA?</w:t>
      </w:r>
    </w:p>
    <w:p w14:paraId="40E6EB4C" w14:textId="10D7C7E9" w:rsidR="00460C9C" w:rsidRPr="00844D23" w:rsidRDefault="00460C9C" w:rsidP="00460C9C">
      <w:pPr>
        <w:rPr>
          <w:rFonts w:ascii="Calibri" w:eastAsia="Times New Roman" w:hAnsi="Calibri" w:cs="Calibri"/>
          <w:sz w:val="24"/>
          <w:szCs w:val="24"/>
        </w:rPr>
      </w:pPr>
      <w:r w:rsidRPr="00844D23">
        <w:rPr>
          <w:b/>
          <w:bCs/>
          <w:sz w:val="24"/>
          <w:szCs w:val="24"/>
        </w:rPr>
        <w:t>Guidance:</w:t>
      </w:r>
      <w:r w:rsidRPr="00844D23">
        <w:rPr>
          <w:sz w:val="24"/>
          <w:szCs w:val="24"/>
        </w:rPr>
        <w:t xml:space="preserve"> To register and self-certify a device, visit </w:t>
      </w:r>
      <w:hyperlink r:id="rId5" w:history="1">
        <w:r w:rsidRPr="00460C9C">
          <w:rPr>
            <w:rStyle w:val="Hyperlink"/>
            <w:rFonts w:ascii="Calibri" w:eastAsia="Times New Roman" w:hAnsi="Calibri" w:cs="Calibri"/>
            <w:sz w:val="24"/>
            <w:szCs w:val="24"/>
          </w:rPr>
          <w:t>https://eld.fmcsa.dot.gov/Account/Create/Provider</w:t>
        </w:r>
      </w:hyperlink>
      <w:r w:rsidRPr="00460C9C">
        <w:rPr>
          <w:rFonts w:ascii="Calibri" w:eastAsia="Times New Roman" w:hAnsi="Calibri" w:cs="Calibri"/>
          <w:sz w:val="24"/>
          <w:szCs w:val="24"/>
        </w:rPr>
        <w:t>. </w:t>
      </w:r>
    </w:p>
    <w:p w14:paraId="789FF23B" w14:textId="77777777" w:rsidR="00D132FB" w:rsidRDefault="00D132FB" w:rsidP="00460C9C">
      <w:pPr>
        <w:rPr>
          <w:rFonts w:ascii="Calibri" w:eastAsia="Times New Roman" w:hAnsi="Calibri" w:cs="Calibri"/>
        </w:rPr>
      </w:pPr>
    </w:p>
    <w:p w14:paraId="24254646" w14:textId="701871BC" w:rsidR="001105C8" w:rsidRPr="00D132FB" w:rsidRDefault="00D132FB" w:rsidP="00460C9C">
      <w:pPr>
        <w:rPr>
          <w:rFonts w:ascii="Calibri" w:eastAsia="Times New Roman" w:hAnsi="Calibri" w:cs="Calibri"/>
          <w:b/>
          <w:bCs/>
          <w:sz w:val="24"/>
          <w:szCs w:val="24"/>
        </w:rPr>
      </w:pPr>
      <w:r w:rsidRPr="00D132FB">
        <w:rPr>
          <w:rFonts w:ascii="Calibri" w:eastAsia="Times New Roman" w:hAnsi="Calibri" w:cs="Calibri"/>
          <w:b/>
          <w:bCs/>
          <w:sz w:val="24"/>
          <w:szCs w:val="24"/>
        </w:rPr>
        <w:t xml:space="preserve">Question: </w:t>
      </w:r>
      <w:r w:rsidRPr="00D132FB">
        <w:rPr>
          <w:rFonts w:eastAsia="Times New Roman" w:cstheme="minorHAnsi"/>
          <w:sz w:val="24"/>
          <w:szCs w:val="24"/>
          <w:lang w:val="en"/>
        </w:rPr>
        <w:t>What is the procedure to remove a listed certified electronic logging device (ELD) from FMCSA’s website?</w:t>
      </w:r>
      <w:r w:rsidRPr="00D132FB">
        <w:rPr>
          <w:rFonts w:eastAsia="Times New Roman" w:cstheme="minorHAnsi"/>
          <w:sz w:val="24"/>
          <w:szCs w:val="24"/>
          <w:lang w:val="en"/>
        </w:rPr>
        <w:br/>
      </w:r>
    </w:p>
    <w:p w14:paraId="1061AF10" w14:textId="5551B112" w:rsidR="00D132FB" w:rsidRPr="00D132FB" w:rsidRDefault="00D132FB" w:rsidP="00D132FB">
      <w:pPr>
        <w:rPr>
          <w:sz w:val="24"/>
          <w:szCs w:val="24"/>
        </w:rPr>
      </w:pPr>
      <w:r w:rsidRPr="00D132FB">
        <w:rPr>
          <w:b/>
          <w:bCs/>
          <w:sz w:val="24"/>
          <w:szCs w:val="24"/>
        </w:rPr>
        <w:t>Guidance:</w:t>
      </w:r>
      <w:r w:rsidRPr="00D132FB">
        <w:rPr>
          <w:sz w:val="24"/>
          <w:szCs w:val="24"/>
        </w:rPr>
        <w:t xml:space="preserve"> FMCSA may initiate removal of an ELD model or version from the list in accordance with section 5.4 in the ELD rule of </w:t>
      </w:r>
      <w:hyperlink r:id="rId6" w:tgtFrame="_blank" w:history="1">
        <w:r w:rsidRPr="00D132FB">
          <w:rPr>
            <w:rStyle w:val="Hyperlink"/>
            <w:sz w:val="24"/>
            <w:szCs w:val="24"/>
          </w:rPr>
          <w:t>49 CFR part 395, subpart B, Appendix A</w:t>
        </w:r>
      </w:hyperlink>
      <w:r w:rsidRPr="00D132FB">
        <w:rPr>
          <w:sz w:val="24"/>
          <w:szCs w:val="24"/>
        </w:rPr>
        <w:t xml:space="preserve"> by providing written notice to the ELD provider stating: </w:t>
      </w:r>
    </w:p>
    <w:p w14:paraId="0E85A313" w14:textId="77777777" w:rsidR="00D132FB" w:rsidRPr="00D132FB" w:rsidRDefault="00D132FB" w:rsidP="00D132FB">
      <w:pPr>
        <w:numPr>
          <w:ilvl w:val="0"/>
          <w:numId w:val="1"/>
        </w:numPr>
        <w:rPr>
          <w:sz w:val="24"/>
          <w:szCs w:val="24"/>
        </w:rPr>
      </w:pPr>
      <w:r w:rsidRPr="00D132FB">
        <w:rPr>
          <w:sz w:val="24"/>
          <w:szCs w:val="24"/>
        </w:rPr>
        <w:t>The reasons the FMCSA proposes to remove the model or version from the FMCSA list; and </w:t>
      </w:r>
    </w:p>
    <w:p w14:paraId="37CDD476" w14:textId="77777777" w:rsidR="00D132FB" w:rsidRPr="00D132FB" w:rsidRDefault="00D132FB" w:rsidP="00D132FB">
      <w:pPr>
        <w:numPr>
          <w:ilvl w:val="0"/>
          <w:numId w:val="2"/>
        </w:numPr>
        <w:rPr>
          <w:sz w:val="24"/>
          <w:szCs w:val="24"/>
        </w:rPr>
      </w:pPr>
      <w:r w:rsidRPr="00D132FB">
        <w:rPr>
          <w:sz w:val="24"/>
          <w:szCs w:val="24"/>
        </w:rPr>
        <w:t>Any corrective action that the ELD provider must take for the ELD model or version to remain on the list. </w:t>
      </w:r>
    </w:p>
    <w:p w14:paraId="3515607F" w14:textId="614ED269" w:rsidR="00E36786" w:rsidRDefault="00E36786" w:rsidP="00460C9C">
      <w:pPr>
        <w:spacing w:after="0" w:line="240" w:lineRule="auto"/>
        <w:textAlignment w:val="baseline"/>
        <w:rPr>
          <w:rFonts w:ascii="Segoe UI" w:eastAsia="Times New Roman" w:hAnsi="Segoe UI" w:cs="Segoe UI"/>
          <w:sz w:val="18"/>
          <w:szCs w:val="18"/>
        </w:rPr>
      </w:pPr>
    </w:p>
    <w:p w14:paraId="35D42FF4" w14:textId="77777777" w:rsidR="00460C9C" w:rsidRPr="00460C9C" w:rsidRDefault="00460C9C" w:rsidP="00460C9C">
      <w:pPr>
        <w:spacing w:after="0" w:line="240" w:lineRule="auto"/>
        <w:textAlignment w:val="baseline"/>
        <w:rPr>
          <w:rFonts w:ascii="Segoe UI" w:eastAsia="Times New Roman" w:hAnsi="Segoe UI" w:cs="Segoe UI"/>
          <w:sz w:val="18"/>
          <w:szCs w:val="18"/>
        </w:rPr>
      </w:pPr>
    </w:p>
    <w:p w14:paraId="477EFDDD" w14:textId="126A6CE1" w:rsidR="00E36786" w:rsidRDefault="00452041" w:rsidP="00046874">
      <w:pPr>
        <w:rPr>
          <w:b/>
          <w:bCs/>
          <w:sz w:val="28"/>
          <w:szCs w:val="28"/>
        </w:rPr>
      </w:pPr>
      <w:r w:rsidRPr="00E36786">
        <w:rPr>
          <w:b/>
          <w:bCs/>
          <w:sz w:val="28"/>
          <w:szCs w:val="28"/>
          <w:u w:val="single"/>
        </w:rPr>
        <w:lastRenderedPageBreak/>
        <w:t>NOTE</w:t>
      </w:r>
      <w:r w:rsidRPr="00E36786">
        <w:rPr>
          <w:b/>
          <w:bCs/>
          <w:sz w:val="28"/>
          <w:szCs w:val="28"/>
        </w:rPr>
        <w:t xml:space="preserve">: The following guidance was rescinded on </w:t>
      </w:r>
      <w:proofErr w:type="gramStart"/>
      <w:r w:rsidRPr="00E36786">
        <w:rPr>
          <w:b/>
          <w:bCs/>
          <w:sz w:val="28"/>
          <w:szCs w:val="28"/>
        </w:rPr>
        <w:t>March 10, 2022, and</w:t>
      </w:r>
      <w:proofErr w:type="gramEnd"/>
      <w:r w:rsidRPr="00E36786">
        <w:rPr>
          <w:b/>
          <w:bCs/>
          <w:sz w:val="28"/>
          <w:szCs w:val="28"/>
        </w:rPr>
        <w:t xml:space="preserve"> is no longer in effect.</w:t>
      </w:r>
    </w:p>
    <w:p w14:paraId="17DFAC89" w14:textId="77777777" w:rsidR="00E36786" w:rsidRPr="00E36786" w:rsidRDefault="00E36786" w:rsidP="00046874">
      <w:pPr>
        <w:rPr>
          <w:b/>
          <w:bCs/>
          <w:sz w:val="28"/>
          <w:szCs w:val="28"/>
        </w:rPr>
      </w:pPr>
    </w:p>
    <w:p w14:paraId="3A2E34E3" w14:textId="1023C666" w:rsidR="00046874" w:rsidRPr="00046874" w:rsidRDefault="00046874" w:rsidP="00046874">
      <w:pPr>
        <w:rPr>
          <w:sz w:val="24"/>
          <w:szCs w:val="24"/>
        </w:rPr>
      </w:pPr>
      <w:r w:rsidRPr="00046874">
        <w:rPr>
          <w:b/>
          <w:bCs/>
          <w:sz w:val="24"/>
          <w:szCs w:val="24"/>
        </w:rPr>
        <w:t>Question:</w:t>
      </w:r>
      <w:r w:rsidRPr="00046874">
        <w:rPr>
          <w:sz w:val="24"/>
          <w:szCs w:val="24"/>
        </w:rPr>
        <w:t xml:space="preserve"> Is the electronic logging device (ELD) vendor/manufacturer required to notify motor carriers if a device is removed from FMCSA’s ELD registration list because it was determined to be noncompliant? </w:t>
      </w:r>
    </w:p>
    <w:p w14:paraId="589EA663" w14:textId="7907E826" w:rsidR="00452041" w:rsidRDefault="00046874" w:rsidP="00046874">
      <w:pPr>
        <w:rPr>
          <w:sz w:val="24"/>
          <w:szCs w:val="24"/>
        </w:rPr>
      </w:pPr>
      <w:r w:rsidRPr="00046874">
        <w:rPr>
          <w:b/>
          <w:bCs/>
          <w:sz w:val="24"/>
          <w:szCs w:val="24"/>
        </w:rPr>
        <w:t>Guidance:</w:t>
      </w:r>
      <w:r w:rsidRPr="00046874">
        <w:rPr>
          <w:sz w:val="24"/>
          <w:szCs w:val="24"/>
        </w:rPr>
        <w:t xml:space="preserve"> No, ELD vendors/manufacturers are not required to notify motor carriers if a device has been removed from the ELD registration list. However, FMCSA will maintain on its website a list of devices that are removed from the list. </w:t>
      </w:r>
    </w:p>
    <w:p w14:paraId="3F61EC72" w14:textId="77777777" w:rsidR="00844D23" w:rsidRPr="00046874" w:rsidRDefault="00844D23" w:rsidP="00046874">
      <w:pPr>
        <w:rPr>
          <w:sz w:val="24"/>
          <w:szCs w:val="24"/>
        </w:rPr>
      </w:pPr>
    </w:p>
    <w:p w14:paraId="46094CBC" w14:textId="2A72D944" w:rsidR="00452041" w:rsidRPr="00452041" w:rsidRDefault="00452041" w:rsidP="00452041">
      <w:pPr>
        <w:rPr>
          <w:b/>
          <w:bCs/>
          <w:sz w:val="24"/>
          <w:szCs w:val="24"/>
        </w:rPr>
      </w:pPr>
      <w:r>
        <w:rPr>
          <w:b/>
          <w:bCs/>
          <w:sz w:val="24"/>
          <w:szCs w:val="24"/>
        </w:rPr>
        <w:t xml:space="preserve">Question: </w:t>
      </w:r>
      <w:r w:rsidRPr="00452041">
        <w:rPr>
          <w:b/>
          <w:bCs/>
          <w:sz w:val="24"/>
          <w:szCs w:val="24"/>
        </w:rPr>
        <w:t>What happens if an electronic logging device (ELD) is found to be non-compliant after it is in use?  </w:t>
      </w:r>
    </w:p>
    <w:p w14:paraId="6DD1A894" w14:textId="531CD93F" w:rsidR="00452041" w:rsidRPr="00452041" w:rsidRDefault="00452041" w:rsidP="00452041">
      <w:pPr>
        <w:rPr>
          <w:sz w:val="24"/>
          <w:szCs w:val="24"/>
        </w:rPr>
      </w:pPr>
      <w:r w:rsidRPr="00452041">
        <w:rPr>
          <w:b/>
          <w:bCs/>
          <w:sz w:val="24"/>
          <w:szCs w:val="24"/>
        </w:rPr>
        <w:t>Guidance:</w:t>
      </w:r>
      <w:r>
        <w:rPr>
          <w:sz w:val="24"/>
          <w:szCs w:val="24"/>
        </w:rPr>
        <w:t xml:space="preserve"> </w:t>
      </w:r>
      <w:r w:rsidRPr="00452041">
        <w:rPr>
          <w:sz w:val="24"/>
          <w:szCs w:val="24"/>
        </w:rPr>
        <w:t xml:space="preserve">As a motor carrier, you will have 8 days from notification to replace your noncompliant device with a compliant one. This is the same time allowed to </w:t>
      </w:r>
      <w:proofErr w:type="gramStart"/>
      <w:r w:rsidRPr="00452041">
        <w:rPr>
          <w:sz w:val="24"/>
          <w:szCs w:val="24"/>
        </w:rPr>
        <w:t>take action</w:t>
      </w:r>
      <w:proofErr w:type="gramEnd"/>
      <w:r w:rsidRPr="00452041">
        <w:rPr>
          <w:sz w:val="24"/>
          <w:szCs w:val="24"/>
        </w:rPr>
        <w:t xml:space="preserve"> on ELDs that need to be repaired, replaced, or serviced. In the event of a widespread issue, FMCSA will work with affected motor carriers to establish a reasonable timeframe for replacing non-compliant devices with ELDs that meet the requirements. </w:t>
      </w:r>
    </w:p>
    <w:p w14:paraId="5954DE73" w14:textId="2AB8A7F5" w:rsidR="00046874" w:rsidRDefault="00046874" w:rsidP="00046874">
      <w:pPr>
        <w:rPr>
          <w:sz w:val="24"/>
          <w:szCs w:val="24"/>
        </w:rPr>
      </w:pPr>
    </w:p>
    <w:p w14:paraId="091033FB" w14:textId="77777777" w:rsidR="00844D23" w:rsidRPr="00046874" w:rsidRDefault="00844D23" w:rsidP="00046874">
      <w:pPr>
        <w:rPr>
          <w:sz w:val="24"/>
          <w:szCs w:val="24"/>
        </w:rPr>
      </w:pPr>
    </w:p>
    <w:p w14:paraId="0B8BC827" w14:textId="77777777" w:rsidR="00460C9C" w:rsidRDefault="00460C9C" w:rsidP="00460C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 xml:space="preserve">FMCSA ELD Information, 1-800-832-5660 or </w:t>
      </w:r>
      <w:hyperlink r:id="rId7" w:tgtFrame="_blank" w:history="1">
        <w:r>
          <w:rPr>
            <w:rStyle w:val="normaltextrun"/>
            <w:rFonts w:ascii="Calibri" w:hAnsi="Calibri" w:cs="Calibri"/>
            <w:color w:val="0563C1"/>
            <w:u w:val="single"/>
          </w:rPr>
          <w:t>ELD@dot.gov</w:t>
        </w:r>
      </w:hyperlink>
      <w:r>
        <w:rPr>
          <w:rStyle w:val="normaltextrun"/>
          <w:rFonts w:ascii="Calibri" w:hAnsi="Calibri" w:cs="Calibri"/>
        </w:rPr>
        <w:t>. </w:t>
      </w:r>
      <w:r>
        <w:rPr>
          <w:rStyle w:val="eop"/>
          <w:rFonts w:ascii="Calibri" w:hAnsi="Calibri" w:cs="Calibri"/>
        </w:rPr>
        <w:t> </w:t>
      </w:r>
    </w:p>
    <w:p w14:paraId="0C8A4328" w14:textId="77777777" w:rsidR="00460C9C" w:rsidRDefault="00460C9C" w:rsidP="00460C9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2F3F17D8" w14:textId="77777777" w:rsidR="00460C9C" w:rsidRDefault="00460C9C" w:rsidP="00460C9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28289CB" w14:textId="77777777" w:rsidR="00460C9C" w:rsidRDefault="00460C9C" w:rsidP="00460C9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5DC8FF41" w14:textId="77777777" w:rsidR="00046874" w:rsidRPr="00046874" w:rsidRDefault="00046874" w:rsidP="00046874">
      <w:pPr>
        <w:rPr>
          <w:sz w:val="24"/>
          <w:szCs w:val="24"/>
        </w:rPr>
      </w:pPr>
    </w:p>
    <w:p w14:paraId="02F53E5A" w14:textId="77777777" w:rsidR="00046874" w:rsidRPr="00046874" w:rsidRDefault="00046874" w:rsidP="00046874">
      <w:pPr>
        <w:rPr>
          <w:rFonts w:cstheme="minorHAnsi"/>
          <w:b/>
          <w:bCs/>
          <w:color w:val="212529"/>
          <w:sz w:val="24"/>
          <w:szCs w:val="24"/>
          <w:lang w:val="en"/>
        </w:rPr>
      </w:pPr>
      <w:r w:rsidRPr="00046874">
        <w:rPr>
          <w:rFonts w:cstheme="minorHAnsi"/>
          <w:b/>
          <w:bCs/>
          <w:color w:val="212529"/>
          <w:sz w:val="24"/>
          <w:szCs w:val="24"/>
          <w:lang w:val="en"/>
        </w:rPr>
        <w:t xml:space="preserve">Regulatory Topic: ELD Guidance </w:t>
      </w:r>
    </w:p>
    <w:p w14:paraId="487B3B26" w14:textId="61B4C773" w:rsidR="00046874" w:rsidRPr="00046874" w:rsidRDefault="00844D23" w:rsidP="00046874">
      <w:pPr>
        <w:spacing w:after="0" w:line="240" w:lineRule="auto"/>
        <w:rPr>
          <w:rFonts w:eastAsia="Times New Roman" w:cstheme="minorHAnsi"/>
          <w:sz w:val="24"/>
          <w:szCs w:val="24"/>
          <w:lang w:val="en"/>
        </w:rPr>
      </w:pPr>
      <w:r>
        <w:rPr>
          <w:rFonts w:eastAsia="Times New Roman" w:cstheme="minorHAnsi"/>
          <w:sz w:val="24"/>
          <w:szCs w:val="24"/>
          <w:lang w:val="en"/>
        </w:rPr>
        <w:t>Effective</w:t>
      </w:r>
      <w:r w:rsidR="00046874" w:rsidRPr="00046874">
        <w:rPr>
          <w:rFonts w:eastAsia="Times New Roman" w:cstheme="minorHAnsi"/>
          <w:sz w:val="24"/>
          <w:szCs w:val="24"/>
          <w:lang w:val="en"/>
        </w:rPr>
        <w:t xml:space="preserve"> Date: </w:t>
      </w:r>
      <w:r w:rsidR="00BB3AA0">
        <w:rPr>
          <w:rStyle w:val="normaltextrun"/>
          <w:rFonts w:ascii="Calibri" w:hAnsi="Calibri" w:cs="Calibri"/>
        </w:rPr>
        <w:t xml:space="preserve">Thursday, </w:t>
      </w:r>
      <w:r w:rsidR="00BB3AA0" w:rsidRPr="6C275657">
        <w:rPr>
          <w:rStyle w:val="normaltextrun"/>
          <w:rFonts w:ascii="Calibri" w:hAnsi="Calibri" w:cs="Calibri"/>
        </w:rPr>
        <w:t>March 10, 2022</w:t>
      </w:r>
    </w:p>
    <w:p w14:paraId="57E84E4F" w14:textId="77777777" w:rsidR="00046874" w:rsidRPr="00046874" w:rsidRDefault="00046874" w:rsidP="00046874">
      <w:pPr>
        <w:spacing w:after="0" w:line="240" w:lineRule="auto"/>
        <w:rPr>
          <w:rFonts w:eastAsia="Times New Roman" w:cstheme="minorHAnsi"/>
          <w:sz w:val="24"/>
          <w:szCs w:val="24"/>
          <w:lang w:val="en"/>
        </w:rPr>
      </w:pPr>
    </w:p>
    <w:p w14:paraId="43BE616A" w14:textId="45AD46C4" w:rsidR="00046874" w:rsidRPr="00046874" w:rsidRDefault="00046874" w:rsidP="00046874">
      <w:pPr>
        <w:spacing w:after="0" w:line="240" w:lineRule="auto"/>
        <w:rPr>
          <w:rFonts w:eastAsia="Times New Roman" w:cstheme="minorHAnsi"/>
          <w:sz w:val="24"/>
          <w:szCs w:val="24"/>
          <w:lang w:val="en"/>
        </w:rPr>
      </w:pPr>
      <w:r w:rsidRPr="00046874">
        <w:rPr>
          <w:rFonts w:eastAsia="Times New Roman" w:cstheme="minorHAnsi"/>
          <w:sz w:val="24"/>
          <w:szCs w:val="24"/>
          <w:lang w:val="en"/>
        </w:rPr>
        <w:t xml:space="preserve">Issued Date: </w:t>
      </w:r>
      <w:r w:rsidR="00BB3AA0">
        <w:rPr>
          <w:rStyle w:val="normaltextrun"/>
          <w:rFonts w:ascii="Calibri" w:hAnsi="Calibri" w:cs="Calibri"/>
        </w:rPr>
        <w:t xml:space="preserve">Thursday, </w:t>
      </w:r>
      <w:r w:rsidR="00BB3AA0" w:rsidRPr="6C275657">
        <w:rPr>
          <w:rStyle w:val="normaltextrun"/>
          <w:rFonts w:ascii="Calibri" w:hAnsi="Calibri" w:cs="Calibri"/>
        </w:rPr>
        <w:t>March 10, 2022</w:t>
      </w:r>
    </w:p>
    <w:p w14:paraId="7AD6503A" w14:textId="6D2FE570" w:rsidR="00995A0C" w:rsidRPr="00046874" w:rsidRDefault="00BB3AA0" w:rsidP="00046874">
      <w:pPr>
        <w:rPr>
          <w:sz w:val="24"/>
          <w:szCs w:val="24"/>
        </w:rPr>
      </w:pPr>
    </w:p>
    <w:sectPr w:rsidR="00995A0C" w:rsidRPr="00046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B1EBA"/>
    <w:multiLevelType w:val="multilevel"/>
    <w:tmpl w:val="10747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50B2F07"/>
    <w:multiLevelType w:val="multilevel"/>
    <w:tmpl w:val="AF84D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74"/>
    <w:rsid w:val="00046874"/>
    <w:rsid w:val="001105C8"/>
    <w:rsid w:val="00253995"/>
    <w:rsid w:val="00452041"/>
    <w:rsid w:val="00460C9C"/>
    <w:rsid w:val="00844D23"/>
    <w:rsid w:val="009D6AB9"/>
    <w:rsid w:val="00BB3AA0"/>
    <w:rsid w:val="00BB4F59"/>
    <w:rsid w:val="00D132FB"/>
    <w:rsid w:val="00D94E88"/>
    <w:rsid w:val="00E36786"/>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DA13"/>
  <w15:chartTrackingRefBased/>
  <w15:docId w15:val="{5C5C0C0F-040A-4967-B572-1A1DDAB2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6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6874"/>
  </w:style>
  <w:style w:type="character" w:customStyle="1" w:styleId="eop">
    <w:name w:val="eop"/>
    <w:basedOn w:val="DefaultParagraphFont"/>
    <w:rsid w:val="00046874"/>
  </w:style>
  <w:style w:type="character" w:customStyle="1" w:styleId="contextualspellingandgrammarerror">
    <w:name w:val="contextualspellingandgrammarerror"/>
    <w:basedOn w:val="DefaultParagraphFont"/>
    <w:rsid w:val="00046874"/>
  </w:style>
  <w:style w:type="character" w:styleId="Hyperlink">
    <w:name w:val="Hyperlink"/>
    <w:basedOn w:val="DefaultParagraphFont"/>
    <w:uiPriority w:val="99"/>
    <w:unhideWhenUsed/>
    <w:rsid w:val="00460C9C"/>
    <w:rPr>
      <w:color w:val="0563C1" w:themeColor="hyperlink"/>
      <w:u w:val="single"/>
    </w:rPr>
  </w:style>
  <w:style w:type="character" w:styleId="UnresolvedMention">
    <w:name w:val="Unresolved Mention"/>
    <w:basedOn w:val="DefaultParagraphFont"/>
    <w:uiPriority w:val="99"/>
    <w:semiHidden/>
    <w:unhideWhenUsed/>
    <w:rsid w:val="00460C9C"/>
    <w:rPr>
      <w:color w:val="605E5C"/>
      <w:shd w:val="clear" w:color="auto" w:fill="E1DFDD"/>
    </w:rPr>
  </w:style>
  <w:style w:type="character" w:styleId="CommentReference">
    <w:name w:val="annotation reference"/>
    <w:basedOn w:val="DefaultParagraphFont"/>
    <w:uiPriority w:val="99"/>
    <w:semiHidden/>
    <w:unhideWhenUsed/>
    <w:rsid w:val="001105C8"/>
    <w:rPr>
      <w:sz w:val="16"/>
      <w:szCs w:val="16"/>
    </w:rPr>
  </w:style>
  <w:style w:type="paragraph" w:styleId="CommentText">
    <w:name w:val="annotation text"/>
    <w:basedOn w:val="Normal"/>
    <w:link w:val="CommentTextChar"/>
    <w:uiPriority w:val="99"/>
    <w:unhideWhenUsed/>
    <w:rsid w:val="001105C8"/>
    <w:pPr>
      <w:spacing w:line="240" w:lineRule="auto"/>
    </w:pPr>
    <w:rPr>
      <w:sz w:val="20"/>
      <w:szCs w:val="20"/>
    </w:rPr>
  </w:style>
  <w:style w:type="character" w:customStyle="1" w:styleId="CommentTextChar">
    <w:name w:val="Comment Text Char"/>
    <w:basedOn w:val="DefaultParagraphFont"/>
    <w:link w:val="CommentText"/>
    <w:uiPriority w:val="99"/>
    <w:rsid w:val="001105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5894">
      <w:bodyDiv w:val="1"/>
      <w:marLeft w:val="0"/>
      <w:marRight w:val="0"/>
      <w:marTop w:val="0"/>
      <w:marBottom w:val="0"/>
      <w:divBdr>
        <w:top w:val="none" w:sz="0" w:space="0" w:color="auto"/>
        <w:left w:val="none" w:sz="0" w:space="0" w:color="auto"/>
        <w:bottom w:val="none" w:sz="0" w:space="0" w:color="auto"/>
        <w:right w:val="none" w:sz="0" w:space="0" w:color="auto"/>
      </w:divBdr>
      <w:divsChild>
        <w:div w:id="1036613392">
          <w:marLeft w:val="0"/>
          <w:marRight w:val="0"/>
          <w:marTop w:val="0"/>
          <w:marBottom w:val="0"/>
          <w:divBdr>
            <w:top w:val="none" w:sz="0" w:space="0" w:color="auto"/>
            <w:left w:val="none" w:sz="0" w:space="0" w:color="auto"/>
            <w:bottom w:val="none" w:sz="0" w:space="0" w:color="auto"/>
            <w:right w:val="none" w:sz="0" w:space="0" w:color="auto"/>
          </w:divBdr>
        </w:div>
        <w:div w:id="1033532765">
          <w:marLeft w:val="0"/>
          <w:marRight w:val="0"/>
          <w:marTop w:val="0"/>
          <w:marBottom w:val="0"/>
          <w:divBdr>
            <w:top w:val="none" w:sz="0" w:space="0" w:color="auto"/>
            <w:left w:val="none" w:sz="0" w:space="0" w:color="auto"/>
            <w:bottom w:val="none" w:sz="0" w:space="0" w:color="auto"/>
            <w:right w:val="none" w:sz="0" w:space="0" w:color="auto"/>
          </w:divBdr>
        </w:div>
        <w:div w:id="342708033">
          <w:marLeft w:val="0"/>
          <w:marRight w:val="0"/>
          <w:marTop w:val="0"/>
          <w:marBottom w:val="0"/>
          <w:divBdr>
            <w:top w:val="none" w:sz="0" w:space="0" w:color="auto"/>
            <w:left w:val="none" w:sz="0" w:space="0" w:color="auto"/>
            <w:bottom w:val="none" w:sz="0" w:space="0" w:color="auto"/>
            <w:right w:val="none" w:sz="0" w:space="0" w:color="auto"/>
          </w:divBdr>
        </w:div>
        <w:div w:id="245696202">
          <w:marLeft w:val="0"/>
          <w:marRight w:val="0"/>
          <w:marTop w:val="0"/>
          <w:marBottom w:val="0"/>
          <w:divBdr>
            <w:top w:val="none" w:sz="0" w:space="0" w:color="auto"/>
            <w:left w:val="none" w:sz="0" w:space="0" w:color="auto"/>
            <w:bottom w:val="none" w:sz="0" w:space="0" w:color="auto"/>
            <w:right w:val="none" w:sz="0" w:space="0" w:color="auto"/>
          </w:divBdr>
        </w:div>
        <w:div w:id="276110677">
          <w:marLeft w:val="0"/>
          <w:marRight w:val="0"/>
          <w:marTop w:val="0"/>
          <w:marBottom w:val="0"/>
          <w:divBdr>
            <w:top w:val="none" w:sz="0" w:space="0" w:color="auto"/>
            <w:left w:val="none" w:sz="0" w:space="0" w:color="auto"/>
            <w:bottom w:val="none" w:sz="0" w:space="0" w:color="auto"/>
            <w:right w:val="none" w:sz="0" w:space="0" w:color="auto"/>
          </w:divBdr>
        </w:div>
        <w:div w:id="1653605286">
          <w:marLeft w:val="0"/>
          <w:marRight w:val="0"/>
          <w:marTop w:val="0"/>
          <w:marBottom w:val="0"/>
          <w:divBdr>
            <w:top w:val="none" w:sz="0" w:space="0" w:color="auto"/>
            <w:left w:val="none" w:sz="0" w:space="0" w:color="auto"/>
            <w:bottom w:val="none" w:sz="0" w:space="0" w:color="auto"/>
            <w:right w:val="none" w:sz="0" w:space="0" w:color="auto"/>
          </w:divBdr>
        </w:div>
      </w:divsChild>
    </w:div>
    <w:div w:id="176895508">
      <w:bodyDiv w:val="1"/>
      <w:marLeft w:val="0"/>
      <w:marRight w:val="0"/>
      <w:marTop w:val="0"/>
      <w:marBottom w:val="0"/>
      <w:divBdr>
        <w:top w:val="none" w:sz="0" w:space="0" w:color="auto"/>
        <w:left w:val="none" w:sz="0" w:space="0" w:color="auto"/>
        <w:bottom w:val="none" w:sz="0" w:space="0" w:color="auto"/>
        <w:right w:val="none" w:sz="0" w:space="0" w:color="auto"/>
      </w:divBdr>
      <w:divsChild>
        <w:div w:id="893272454">
          <w:marLeft w:val="0"/>
          <w:marRight w:val="0"/>
          <w:marTop w:val="0"/>
          <w:marBottom w:val="0"/>
          <w:divBdr>
            <w:top w:val="none" w:sz="0" w:space="0" w:color="auto"/>
            <w:left w:val="none" w:sz="0" w:space="0" w:color="auto"/>
            <w:bottom w:val="none" w:sz="0" w:space="0" w:color="auto"/>
            <w:right w:val="none" w:sz="0" w:space="0" w:color="auto"/>
          </w:divBdr>
        </w:div>
        <w:div w:id="1336417097">
          <w:marLeft w:val="0"/>
          <w:marRight w:val="0"/>
          <w:marTop w:val="0"/>
          <w:marBottom w:val="0"/>
          <w:divBdr>
            <w:top w:val="none" w:sz="0" w:space="0" w:color="auto"/>
            <w:left w:val="none" w:sz="0" w:space="0" w:color="auto"/>
            <w:bottom w:val="none" w:sz="0" w:space="0" w:color="auto"/>
            <w:right w:val="none" w:sz="0" w:space="0" w:color="auto"/>
          </w:divBdr>
        </w:div>
        <w:div w:id="1531411675">
          <w:marLeft w:val="0"/>
          <w:marRight w:val="0"/>
          <w:marTop w:val="0"/>
          <w:marBottom w:val="0"/>
          <w:divBdr>
            <w:top w:val="none" w:sz="0" w:space="0" w:color="auto"/>
            <w:left w:val="none" w:sz="0" w:space="0" w:color="auto"/>
            <w:bottom w:val="none" w:sz="0" w:space="0" w:color="auto"/>
            <w:right w:val="none" w:sz="0" w:space="0" w:color="auto"/>
          </w:divBdr>
        </w:div>
      </w:divsChild>
    </w:div>
    <w:div w:id="604772296">
      <w:bodyDiv w:val="1"/>
      <w:marLeft w:val="0"/>
      <w:marRight w:val="0"/>
      <w:marTop w:val="0"/>
      <w:marBottom w:val="0"/>
      <w:divBdr>
        <w:top w:val="none" w:sz="0" w:space="0" w:color="auto"/>
        <w:left w:val="none" w:sz="0" w:space="0" w:color="auto"/>
        <w:bottom w:val="none" w:sz="0" w:space="0" w:color="auto"/>
        <w:right w:val="none" w:sz="0" w:space="0" w:color="auto"/>
      </w:divBdr>
    </w:div>
    <w:div w:id="776558606">
      <w:bodyDiv w:val="1"/>
      <w:marLeft w:val="0"/>
      <w:marRight w:val="0"/>
      <w:marTop w:val="0"/>
      <w:marBottom w:val="0"/>
      <w:divBdr>
        <w:top w:val="none" w:sz="0" w:space="0" w:color="auto"/>
        <w:left w:val="none" w:sz="0" w:space="0" w:color="auto"/>
        <w:bottom w:val="none" w:sz="0" w:space="0" w:color="auto"/>
        <w:right w:val="none" w:sz="0" w:space="0" w:color="auto"/>
      </w:divBdr>
      <w:divsChild>
        <w:div w:id="1274560266">
          <w:marLeft w:val="0"/>
          <w:marRight w:val="0"/>
          <w:marTop w:val="0"/>
          <w:marBottom w:val="0"/>
          <w:divBdr>
            <w:top w:val="none" w:sz="0" w:space="0" w:color="auto"/>
            <w:left w:val="none" w:sz="0" w:space="0" w:color="auto"/>
            <w:bottom w:val="none" w:sz="0" w:space="0" w:color="auto"/>
            <w:right w:val="none" w:sz="0" w:space="0" w:color="auto"/>
          </w:divBdr>
        </w:div>
        <w:div w:id="2128159594">
          <w:marLeft w:val="0"/>
          <w:marRight w:val="0"/>
          <w:marTop w:val="0"/>
          <w:marBottom w:val="0"/>
          <w:divBdr>
            <w:top w:val="none" w:sz="0" w:space="0" w:color="auto"/>
            <w:left w:val="none" w:sz="0" w:space="0" w:color="auto"/>
            <w:bottom w:val="none" w:sz="0" w:space="0" w:color="auto"/>
            <w:right w:val="none" w:sz="0" w:space="0" w:color="auto"/>
          </w:divBdr>
        </w:div>
        <w:div w:id="558639800">
          <w:marLeft w:val="0"/>
          <w:marRight w:val="0"/>
          <w:marTop w:val="0"/>
          <w:marBottom w:val="0"/>
          <w:divBdr>
            <w:top w:val="none" w:sz="0" w:space="0" w:color="auto"/>
            <w:left w:val="none" w:sz="0" w:space="0" w:color="auto"/>
            <w:bottom w:val="none" w:sz="0" w:space="0" w:color="auto"/>
            <w:right w:val="none" w:sz="0" w:space="0" w:color="auto"/>
          </w:divBdr>
        </w:div>
        <w:div w:id="1799100846">
          <w:marLeft w:val="0"/>
          <w:marRight w:val="0"/>
          <w:marTop w:val="0"/>
          <w:marBottom w:val="0"/>
          <w:divBdr>
            <w:top w:val="none" w:sz="0" w:space="0" w:color="auto"/>
            <w:left w:val="none" w:sz="0" w:space="0" w:color="auto"/>
            <w:bottom w:val="none" w:sz="0" w:space="0" w:color="auto"/>
            <w:right w:val="none" w:sz="0" w:space="0" w:color="auto"/>
          </w:divBdr>
        </w:div>
      </w:divsChild>
    </w:div>
    <w:div w:id="900100672">
      <w:bodyDiv w:val="1"/>
      <w:marLeft w:val="0"/>
      <w:marRight w:val="0"/>
      <w:marTop w:val="0"/>
      <w:marBottom w:val="0"/>
      <w:divBdr>
        <w:top w:val="none" w:sz="0" w:space="0" w:color="auto"/>
        <w:left w:val="none" w:sz="0" w:space="0" w:color="auto"/>
        <w:bottom w:val="none" w:sz="0" w:space="0" w:color="auto"/>
        <w:right w:val="none" w:sz="0" w:space="0" w:color="auto"/>
      </w:divBdr>
      <w:divsChild>
        <w:div w:id="1321956841">
          <w:marLeft w:val="0"/>
          <w:marRight w:val="0"/>
          <w:marTop w:val="0"/>
          <w:marBottom w:val="0"/>
          <w:divBdr>
            <w:top w:val="none" w:sz="0" w:space="0" w:color="auto"/>
            <w:left w:val="none" w:sz="0" w:space="0" w:color="auto"/>
            <w:bottom w:val="none" w:sz="0" w:space="0" w:color="auto"/>
            <w:right w:val="none" w:sz="0" w:space="0" w:color="auto"/>
          </w:divBdr>
        </w:div>
        <w:div w:id="636834466">
          <w:marLeft w:val="0"/>
          <w:marRight w:val="0"/>
          <w:marTop w:val="0"/>
          <w:marBottom w:val="0"/>
          <w:divBdr>
            <w:top w:val="none" w:sz="0" w:space="0" w:color="auto"/>
            <w:left w:val="none" w:sz="0" w:space="0" w:color="auto"/>
            <w:bottom w:val="none" w:sz="0" w:space="0" w:color="auto"/>
            <w:right w:val="none" w:sz="0" w:space="0" w:color="auto"/>
          </w:divBdr>
        </w:div>
      </w:divsChild>
    </w:div>
    <w:div w:id="1529440985">
      <w:bodyDiv w:val="1"/>
      <w:marLeft w:val="0"/>
      <w:marRight w:val="0"/>
      <w:marTop w:val="0"/>
      <w:marBottom w:val="0"/>
      <w:divBdr>
        <w:top w:val="none" w:sz="0" w:space="0" w:color="auto"/>
        <w:left w:val="none" w:sz="0" w:space="0" w:color="auto"/>
        <w:bottom w:val="none" w:sz="0" w:space="0" w:color="auto"/>
        <w:right w:val="none" w:sz="0" w:space="0" w:color="auto"/>
      </w:divBdr>
      <w:divsChild>
        <w:div w:id="755859318">
          <w:marLeft w:val="0"/>
          <w:marRight w:val="0"/>
          <w:marTop w:val="0"/>
          <w:marBottom w:val="0"/>
          <w:divBdr>
            <w:top w:val="none" w:sz="0" w:space="0" w:color="auto"/>
            <w:left w:val="none" w:sz="0" w:space="0" w:color="auto"/>
            <w:bottom w:val="none" w:sz="0" w:space="0" w:color="auto"/>
            <w:right w:val="none" w:sz="0" w:space="0" w:color="auto"/>
          </w:divBdr>
        </w:div>
        <w:div w:id="6665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D@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49/subtitle-B/chapter-III/subchapter-B/part-395%22%20/l%20%22Appendix-A-to-Subpart-B-of-Part-395" TargetMode="External"/><Relationship Id="rId5" Type="http://schemas.openxmlformats.org/officeDocument/2006/relationships/hyperlink" Target="https://eld.fmcsa.dot.gov/Account/Create/Provi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D'Allaird, Mary (FMCSA)</cp:lastModifiedBy>
  <cp:revision>2</cp:revision>
  <dcterms:created xsi:type="dcterms:W3CDTF">2022-03-10T16:20:00Z</dcterms:created>
  <dcterms:modified xsi:type="dcterms:W3CDTF">2022-03-10T16:20:00Z</dcterms:modified>
</cp:coreProperties>
</file>