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153" w:rsidP="00EA7153" w:rsidRDefault="00EA7153" w14:paraId="0949A1FA" w14:textId="77777777">
      <w:pPr>
        <w:pStyle w:val="paragraph"/>
        <w:shd w:val="clear" w:color="auto" w:fill="FFFFFF"/>
        <w:jc w:val="right"/>
        <w:textAlignment w:val="baseline"/>
        <w:rPr>
          <w:rFonts w:asciiTheme="minorHAnsi" w:hAnsiTheme="minorHAnsi" w:cstheme="minorHAnsi"/>
          <w:color w:val="212529"/>
          <w:shd w:val="clear" w:color="auto" w:fill="FFFFFF"/>
        </w:rPr>
      </w:pPr>
      <w:r w:rsidRPr="00EA7153">
        <w:rPr>
          <w:rFonts w:asciiTheme="minorHAnsi" w:hAnsiTheme="minorHAnsi" w:cstheme="minorHAnsi"/>
          <w:color w:val="212529"/>
          <w:shd w:val="clear" w:color="auto" w:fill="FFFFFF"/>
        </w:rPr>
        <w:t>FMCSA-ELD-395-Q07</w:t>
      </w:r>
    </w:p>
    <w:p w:rsidRPr="00EA7153" w:rsidR="00EA7153" w:rsidP="00EA7153" w:rsidRDefault="00EA7153" w14:paraId="73BAC26C" w14:textId="228FFF80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EA7153">
        <w:rPr>
          <w:rFonts w:asciiTheme="minorHAnsi" w:hAnsiTheme="minorHAnsi" w:cstheme="minorHAnsi"/>
          <w:b/>
          <w:bCs/>
          <w:color w:val="000000"/>
        </w:rPr>
        <w:t>Frequently Asked Questions -- Electronic Logging Devices and Hours of Service.</w:t>
      </w:r>
    </w:p>
    <w:p w:rsidRPr="00EA7153" w:rsidR="00EA7153" w:rsidP="00EA7153" w:rsidRDefault="00EA7153" w14:paraId="5EC19701" w14:textId="77777777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EA7153">
        <w:rPr>
          <w:rFonts w:asciiTheme="minorHAnsi" w:hAnsiTheme="minorHAnsi" w:cstheme="minorHAnsi"/>
          <w:b/>
          <w:bCs/>
          <w:color w:val="000000"/>
        </w:rPr>
        <w:t xml:space="preserve">Question 7: </w:t>
      </w:r>
      <w:r w:rsidRPr="00EA7153">
        <w:rPr>
          <w:rFonts w:asciiTheme="minorHAnsi" w:hAnsiTheme="minorHAnsi" w:cstheme="minorHAnsi"/>
          <w:color w:val="000000"/>
        </w:rPr>
        <w:t>Can a driver use a portable electronic logging device (ELD)?</w:t>
      </w:r>
    </w:p>
    <w:p w:rsidRPr="00EA7153" w:rsidR="003B4414" w:rsidP="00EA7153" w:rsidRDefault="00EA7153" w14:paraId="031075D2" w14:textId="58E364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EA7153">
        <w:rPr>
          <w:rFonts w:asciiTheme="minorHAnsi" w:hAnsiTheme="minorHAnsi" w:cstheme="minorHAnsi"/>
          <w:b/>
          <w:bCs/>
          <w:color w:val="000000"/>
        </w:rPr>
        <w:t xml:space="preserve">Guidance:  </w:t>
      </w:r>
      <w:r w:rsidRPr="00EA7153">
        <w:rPr>
          <w:rFonts w:asciiTheme="minorHAnsi" w:hAnsiTheme="minorHAnsi" w:cstheme="minorHAnsi"/>
          <w:color w:val="000000"/>
        </w:rPr>
        <w:t>Yes. A driver may use a portable ELD. A portable ELD must be mounted in a fixed position during commercial motor vehicle (CMV) operation and visible to the driver from a normal seated driving position. This information can be found in the ELD Rule section 395.22(g).</w:t>
      </w:r>
    </w:p>
    <w:p w:rsidR="00EA7153" w:rsidP="00EA7153" w:rsidRDefault="00EA7153" w14:paraId="269662CD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:rsidR="00790A45" w:rsidP="003B4414" w:rsidRDefault="00790A45" w14:paraId="2F4951F2" w14:textId="3F8C43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  <w:color w:val="212529"/>
        </w:rPr>
      </w:pPr>
      <w:r>
        <w:rPr>
          <w:rStyle w:val="normaltextrun"/>
          <w:rFonts w:ascii="Calibri" w:hAnsi="Calibri" w:cs="Calibri"/>
          <w:b/>
          <w:bCs/>
          <w:color w:val="212529"/>
        </w:rPr>
        <w:t>Regulatory Topic: ELD Guidance</w:t>
      </w:r>
      <w:r>
        <w:rPr>
          <w:rStyle w:val="eop"/>
          <w:rFonts w:ascii="Calibri" w:hAnsi="Calibri" w:cs="Calibri" w:eastAsiaTheme="majorEastAsia"/>
          <w:color w:val="212529"/>
        </w:rPr>
        <w:t> </w:t>
      </w:r>
    </w:p>
    <w:p w:rsidRPr="00EA7153" w:rsidR="00EA7153" w:rsidP="3E53DABF" w:rsidRDefault="00EA7153" w14:paraId="00715F09" w14:textId="05233A12">
      <w:pPr>
        <w:shd w:val="clear" w:color="auto" w:fill="FFFFFF" w:themeFill="background1"/>
        <w:spacing w:before="360" w:after="360"/>
        <w:rPr>
          <w:rFonts w:ascii="Calibri" w:hAnsi="Calibri" w:cs="Calibri" w:asciiTheme="minorAscii" w:hAnsiTheme="minorAscii" w:cstheme="minorAscii"/>
          <w:color w:val="000000"/>
        </w:rPr>
      </w:pPr>
      <w:r w:rsidRPr="3E53DABF" w:rsidR="00EA715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Effective Date: </w:t>
      </w:r>
      <w:r w:rsidRPr="3E53DABF" w:rsidR="00EA7153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Wednesday, March 22, 2017</w:t>
      </w:r>
    </w:p>
    <w:p w:rsidRPr="00EA7153" w:rsidR="00790A45" w:rsidP="00EA7153" w:rsidRDefault="00EA7153" w14:paraId="5B41B796" w14:textId="18577992">
      <w:pPr>
        <w:shd w:val="clear" w:color="auto" w:fill="FFFFFF"/>
        <w:spacing w:before="360" w:after="360"/>
        <w:rPr>
          <w:rFonts w:asciiTheme="minorHAnsi" w:hAnsiTheme="minorHAnsi" w:cstheme="minorHAnsi"/>
          <w:color w:val="000000"/>
        </w:rPr>
      </w:pPr>
      <w:r w:rsidRPr="00EA7153">
        <w:rPr>
          <w:rFonts w:asciiTheme="minorHAnsi" w:hAnsiTheme="minorHAnsi" w:cstheme="minorHAnsi"/>
          <w:b/>
          <w:bCs/>
          <w:color w:val="000000"/>
        </w:rPr>
        <w:t xml:space="preserve">Issued Date: </w:t>
      </w:r>
      <w:r w:rsidRPr="00EA7153">
        <w:rPr>
          <w:rFonts w:asciiTheme="minorHAnsi" w:hAnsiTheme="minorHAnsi" w:cstheme="minorHAnsi"/>
          <w:color w:val="000000"/>
        </w:rPr>
        <w:t>Wednesday, March 22, 2017</w:t>
      </w:r>
    </w:p>
    <w:sectPr w:rsidRPr="00EA7153" w:rsidR="00790A45" w:rsidSect="00AF1165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2E4C" w:rsidP="00790A45" w:rsidRDefault="00962E4C" w14:paraId="2870A745" w14:textId="77777777">
      <w:r>
        <w:separator/>
      </w:r>
    </w:p>
  </w:endnote>
  <w:endnote w:type="continuationSeparator" w:id="0">
    <w:p w:rsidR="00962E4C" w:rsidP="00790A45" w:rsidRDefault="00962E4C" w14:paraId="63CB7A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2E4C" w:rsidP="00790A45" w:rsidRDefault="00962E4C" w14:paraId="4CB3A527" w14:textId="77777777">
      <w:r>
        <w:separator/>
      </w:r>
    </w:p>
  </w:footnote>
  <w:footnote w:type="continuationSeparator" w:id="0">
    <w:p w:rsidR="00962E4C" w:rsidP="00790A45" w:rsidRDefault="00962E4C" w14:paraId="2F7CCEB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B4414" w:rsidR="003B4414" w:rsidP="003B4414" w:rsidRDefault="003B4414" w14:paraId="3D0F5018" w14:textId="1391143F">
    <w:pPr>
      <w:rPr>
        <w:rFonts w:ascii="Calibri" w:hAnsi="Calibri" w:eastAsia="Calibri" w:cs="Calibri"/>
        <w:b/>
        <w:bCs/>
        <w:sz w:val="28"/>
        <w:szCs w:val="28"/>
      </w:rPr>
    </w:pPr>
    <w:r w:rsidRPr="003B4414">
      <w:rPr>
        <w:rFonts w:ascii="Calibri" w:hAnsi="Calibri" w:eastAsia="Calibri" w:cs="Calibri"/>
        <w:b/>
        <w:bCs/>
        <w:sz w:val="28"/>
        <w:szCs w:val="28"/>
        <w:u w:val="single"/>
      </w:rPr>
      <w:t>NOTE</w:t>
    </w:r>
    <w:r w:rsidRPr="003B4414">
      <w:rPr>
        <w:rFonts w:ascii="Calibri" w:hAnsi="Calibri" w:eastAsia="Calibri" w:cs="Calibri"/>
        <w:b/>
        <w:bCs/>
        <w:sz w:val="28"/>
        <w:szCs w:val="28"/>
      </w:rPr>
      <w:t xml:space="preserve">: This guidance was rescinded as unnecessary on March 10, 2022, because the information contained therein was readily available in existing guidance. See </w:t>
    </w:r>
    <w:r w:rsidRPr="00B20D73" w:rsidR="00B20D73">
      <w:rPr>
        <w:rFonts w:ascii="Calibri" w:hAnsi="Calibri" w:eastAsia="Calibri" w:cs="Calibri"/>
        <w:b/>
        <w:bCs/>
        <w:sz w:val="28"/>
        <w:szCs w:val="28"/>
      </w:rPr>
      <w:t>FMCSA-ELD-395-Q029(2022-03-10)</w:t>
    </w:r>
    <w:r w:rsidRPr="003B4414">
      <w:rPr>
        <w:rFonts w:ascii="Calibri" w:hAnsi="Calibri" w:eastAsia="Calibri" w:cs="Calibri"/>
        <w:b/>
        <w:bCs/>
        <w:sz w:val="28"/>
        <w:szCs w:val="28"/>
      </w:rPr>
      <w:t>.</w:t>
    </w:r>
  </w:p>
  <w:p w:rsidRPr="003B4414" w:rsidR="00790A45" w:rsidP="003B4414" w:rsidRDefault="00790A45" w14:paraId="607232C5" w14:textId="6855C263">
    <w:pPr>
      <w:pStyle w:val="Head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42D3F9"/>
    <w:multiLevelType w:val="hybridMultilevel"/>
    <w:tmpl w:val="9BC08D7A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D244C"/>
    <w:rsid w:val="000F1458"/>
    <w:rsid w:val="00135E6C"/>
    <w:rsid w:val="0015747D"/>
    <w:rsid w:val="001C1FFE"/>
    <w:rsid w:val="001C2055"/>
    <w:rsid w:val="00240737"/>
    <w:rsid w:val="002759F2"/>
    <w:rsid w:val="002A09E0"/>
    <w:rsid w:val="002D5D65"/>
    <w:rsid w:val="00326D9D"/>
    <w:rsid w:val="003B4414"/>
    <w:rsid w:val="003F30D0"/>
    <w:rsid w:val="0040553F"/>
    <w:rsid w:val="00445121"/>
    <w:rsid w:val="00482481"/>
    <w:rsid w:val="004F690F"/>
    <w:rsid w:val="00533F56"/>
    <w:rsid w:val="00564B35"/>
    <w:rsid w:val="00587BC2"/>
    <w:rsid w:val="005930AA"/>
    <w:rsid w:val="005E2DF8"/>
    <w:rsid w:val="00630A76"/>
    <w:rsid w:val="0063176B"/>
    <w:rsid w:val="0067786F"/>
    <w:rsid w:val="00681BD0"/>
    <w:rsid w:val="007327F0"/>
    <w:rsid w:val="00790A45"/>
    <w:rsid w:val="007E27B0"/>
    <w:rsid w:val="008203DA"/>
    <w:rsid w:val="008B2074"/>
    <w:rsid w:val="008E1CA0"/>
    <w:rsid w:val="009304DE"/>
    <w:rsid w:val="00962E4C"/>
    <w:rsid w:val="00A93F24"/>
    <w:rsid w:val="00AE58DD"/>
    <w:rsid w:val="00AF1165"/>
    <w:rsid w:val="00B20D73"/>
    <w:rsid w:val="00B25D84"/>
    <w:rsid w:val="00B55974"/>
    <w:rsid w:val="00B6067D"/>
    <w:rsid w:val="00BE7352"/>
    <w:rsid w:val="00C07DBF"/>
    <w:rsid w:val="00C35B48"/>
    <w:rsid w:val="00CA5E52"/>
    <w:rsid w:val="00D57DCE"/>
    <w:rsid w:val="00DA3DE2"/>
    <w:rsid w:val="00DF6C05"/>
    <w:rsid w:val="00EA7153"/>
    <w:rsid w:val="00EB1625"/>
    <w:rsid w:val="00EE094B"/>
    <w:rsid w:val="00EF2C7D"/>
    <w:rsid w:val="00F21D58"/>
    <w:rsid w:val="00FC114B"/>
    <w:rsid w:val="00FC5590"/>
    <w:rsid w:val="3E53D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6E17B"/>
  <w14:defaultImageDpi w14:val="32767"/>
  <w15:docId w15:val="{BF9ED7E3-D467-48D5-B315-E97B41C6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7352"/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630A7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styleId="isactive" w:customStyle="1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styleId="Heading4Char" w:customStyle="1">
    <w:name w:val="Heading 4 Char"/>
    <w:basedOn w:val="DefaultParagraphFont"/>
    <w:link w:val="Heading4"/>
    <w:uiPriority w:val="9"/>
    <w:rsid w:val="001C1FFE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styleId="fieldset-legend" w:customStyle="1">
    <w:name w:val="fieldset-legend"/>
    <w:basedOn w:val="DefaultParagraphFont"/>
    <w:rsid w:val="005930AA"/>
  </w:style>
  <w:style w:type="character" w:styleId="Heading3Char" w:customStyle="1">
    <w:name w:val="Heading 3 Char"/>
    <w:basedOn w:val="DefaultParagraphFont"/>
    <w:link w:val="Heading3"/>
    <w:uiPriority w:val="9"/>
    <w:semiHidden/>
    <w:rsid w:val="00135E6C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2481"/>
    <w:rPr>
      <w:rFonts w:ascii="Segoe UI" w:hAnsi="Segoe UI" w:eastAsia="Times New Roman" w:cs="Segoe UI"/>
      <w:sz w:val="18"/>
      <w:szCs w:val="18"/>
    </w:rPr>
  </w:style>
  <w:style w:type="table" w:styleId="TableGrid">
    <w:name w:val="Table Grid"/>
    <w:basedOn w:val="TableNormal"/>
    <w:uiPriority w:val="39"/>
    <w:rsid w:val="003F30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90A4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90A45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0A4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90A45"/>
    <w:rPr>
      <w:rFonts w:ascii="Times New Roman" w:hAnsi="Times New Roman" w:eastAsia="Times New Roman" w:cs="Times New Roman"/>
    </w:rPr>
  </w:style>
  <w:style w:type="paragraph" w:styleId="paragraph" w:customStyle="1">
    <w:name w:val="paragraph"/>
    <w:basedOn w:val="Normal"/>
    <w:rsid w:val="00790A45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790A45"/>
  </w:style>
  <w:style w:type="character" w:styleId="eop" w:customStyle="1">
    <w:name w:val="eop"/>
    <w:basedOn w:val="DefaultParagraphFont"/>
    <w:rsid w:val="0079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37701112A48B13880328E8C29EF" ma:contentTypeVersion="9" ma:contentTypeDescription="Create a new document." ma:contentTypeScope="" ma:versionID="4815d9bfc4f575c6ab7906c9a22a29a2">
  <xsd:schema xmlns:xsd="http://www.w3.org/2001/XMLSchema" xmlns:xs="http://www.w3.org/2001/XMLSchema" xmlns:p="http://schemas.microsoft.com/office/2006/metadata/properties" xmlns:ns2="708becbf-e594-46a7-9128-eb0da9ea6435" xmlns:ns3="ce05ad30-b462-4c3a-b526-02afdadaa305" targetNamespace="http://schemas.microsoft.com/office/2006/metadata/properties" ma:root="true" ma:fieldsID="5abbd0336bd78a6d704a028bc8b914bc" ns2:_="" ns3:_="">
    <xsd:import namespace="708becbf-e594-46a7-9128-eb0da9ea6435"/>
    <xsd:import namespace="ce05ad30-b462-4c3a-b526-02afdadaa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becbf-e594-46a7-9128-eb0da9ea6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ad30-b462-4c3a-b526-02afdadaa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ACF85-C27A-4894-ACDA-2A2FC59A1D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1DF68-91F1-47FD-B07C-05375DAC1D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e05ad30-b462-4c3a-b526-02afdadaa305"/>
    <ds:schemaRef ds:uri="http://purl.org/dc/terms/"/>
    <ds:schemaRef ds:uri="708becbf-e594-46a7-9128-eb0da9ea643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C04EEE-5F55-4901-9348-FBBEE2F47F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CA9B8B-B4E2-46EE-AF59-6633F32D4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becbf-e594-46a7-9128-eb0da9ea6435"/>
    <ds:schemaRef ds:uri="ce05ad30-b462-4c3a-b526-02afdadaa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Erb, Martin (FMCSA)</dc:creator>
  <lastModifiedBy>Hacker, Elizabeth (Volpe)</lastModifiedBy>
  <revision>4</revision>
  <lastPrinted>2020-02-13T17:14:00.0000000Z</lastPrinted>
  <dcterms:created xsi:type="dcterms:W3CDTF">2022-02-25T21:25:00.0000000Z</dcterms:created>
  <dcterms:modified xsi:type="dcterms:W3CDTF">2022-03-04T02:21:43.3339747Z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0x010100263B137701112A48B13880328E8C29EF</vt:lpwstr>
  </property>
</Properties>
</file>