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32F027C"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2758BB">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452B5F" w14:textId="1E70609C"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2758BB" w:rsidRPr="002758BB">
        <w:rPr>
          <w:rStyle w:val="normaltextrun"/>
          <w:rFonts w:ascii="Calibri" w:hAnsi="Calibri" w:cs="Calibri"/>
        </w:rPr>
        <w:t>Can a driver have more than one user account?</w:t>
      </w:r>
    </w:p>
    <w:p w14:paraId="3EBB41E9"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F00CCCB" w14:textId="77777777" w:rsidR="002758BB" w:rsidRPr="002758BB" w:rsidRDefault="004F5C3E" w:rsidP="002758BB">
      <w:pPr>
        <w:rPr>
          <w:sz w:val="24"/>
          <w:szCs w:val="24"/>
        </w:rPr>
      </w:pPr>
      <w:r w:rsidRPr="00D7358C">
        <w:rPr>
          <w:rStyle w:val="BodyTextChar"/>
          <w:rFonts w:ascii="Calibri" w:hAnsi="Calibri" w:cs="Calibri"/>
          <w:b/>
          <w:bCs/>
          <w:sz w:val="24"/>
          <w:szCs w:val="24"/>
        </w:rPr>
        <w:t>Guidance</w:t>
      </w:r>
      <w:r w:rsidRPr="00D7358C">
        <w:rPr>
          <w:rStyle w:val="BodyTextChar"/>
          <w:rFonts w:ascii="Calibri" w:hAnsi="Calibri" w:cs="Calibri"/>
          <w:sz w:val="24"/>
          <w:szCs w:val="24"/>
        </w:rPr>
        <w:t xml:space="preserve">: </w:t>
      </w:r>
      <w:r w:rsidR="002758BB" w:rsidRPr="002758BB">
        <w:rPr>
          <w:sz w:val="24"/>
          <w:szCs w:val="24"/>
        </w:rPr>
        <w:t>No, an electronic logging device (ELD) must not allow creation of more than one driver account associated with a driver’s license for a given motor carrier.</w:t>
      </w:r>
    </w:p>
    <w:p w14:paraId="3CBD7A63" w14:textId="77777777" w:rsidR="002758BB" w:rsidRPr="002758BB" w:rsidRDefault="002758BB" w:rsidP="002758BB">
      <w:pPr>
        <w:rPr>
          <w:sz w:val="24"/>
          <w:szCs w:val="24"/>
        </w:rPr>
      </w:pPr>
    </w:p>
    <w:p w14:paraId="4A93CFDA" w14:textId="346B06A6" w:rsidR="00511F3B" w:rsidRPr="002758BB" w:rsidRDefault="002758BB" w:rsidP="00511F3B">
      <w:pPr>
        <w:rPr>
          <w:sz w:val="24"/>
          <w:szCs w:val="24"/>
        </w:rPr>
      </w:pPr>
      <w:r w:rsidRPr="002758BB">
        <w:rPr>
          <w:sz w:val="24"/>
          <w:szCs w:val="24"/>
        </w:rPr>
        <w:t>In the case of owner-operator, the same person may have two accounts: a driver account for logging hours of service and a supporting personnel account for managing the backend.</w:t>
      </w:r>
    </w:p>
    <w:p w14:paraId="6C2C015D" w14:textId="2399C752" w:rsidR="00AD54EC" w:rsidRDefault="00AD54EC" w:rsidP="00511F3B">
      <w:pPr>
        <w:pStyle w:val="BodyText"/>
        <w:rPr>
          <w:rFonts w:ascii="Segoe UI" w:hAnsi="Segoe UI" w:cs="Segoe UI"/>
          <w:sz w:val="18"/>
          <w:szCs w:val="18"/>
        </w:rPr>
      </w:pPr>
    </w:p>
    <w:p w14:paraId="760BF71A" w14:textId="11944A03" w:rsidR="00C93B9E" w:rsidRDefault="004F5C3E" w:rsidP="00C93B9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C93B9E" w:rsidRPr="00ED6C53">
          <w:rPr>
            <w:rStyle w:val="Hyperlink"/>
            <w:rFonts w:ascii="Calibri" w:hAnsi="Calibri" w:cs="Calibri"/>
          </w:rPr>
          <w:t>ELD@dot.gov</w:t>
        </w:r>
      </w:hyperlink>
      <w:r w:rsidR="00C93B9E">
        <w:rPr>
          <w:rStyle w:val="normaltextrun"/>
          <w:rFonts w:ascii="Calibri" w:hAnsi="Calibri" w:cs="Calibri"/>
        </w:rPr>
        <w:t>.</w:t>
      </w:r>
    </w:p>
    <w:p w14:paraId="06EAB18F" w14:textId="00E800DA" w:rsidR="004F5C3E" w:rsidRDefault="004F5C3E" w:rsidP="00C93B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C094D86" w14:textId="77777777" w:rsidR="00C93B9E" w:rsidRPr="00C93B9E" w:rsidRDefault="00C93B9E" w:rsidP="00C93B9E">
      <w:pPr>
        <w:rPr>
          <w:rStyle w:val="normaltextrun"/>
          <w:rFonts w:ascii="Calibri" w:eastAsia="Times New Roman" w:hAnsi="Calibri" w:cs="Calibri"/>
          <w:sz w:val="24"/>
          <w:szCs w:val="24"/>
        </w:rPr>
      </w:pPr>
      <w:r w:rsidRPr="00C93B9E">
        <w:rPr>
          <w:rStyle w:val="normaltextrun"/>
          <w:rFonts w:ascii="Calibri" w:eastAsia="Times New Roman" w:hAnsi="Calibri" w:cs="Calibri"/>
          <w:sz w:val="24"/>
          <w:szCs w:val="24"/>
        </w:rPr>
        <w:t xml:space="preserve">Effective Date: Thursday, March 10, 2022 </w:t>
      </w:r>
    </w:p>
    <w:p w14:paraId="4BEFDBAC" w14:textId="77777777" w:rsidR="00C93B9E" w:rsidRPr="00C93B9E" w:rsidRDefault="00C93B9E" w:rsidP="00C93B9E">
      <w:pPr>
        <w:rPr>
          <w:rStyle w:val="normaltextrun"/>
          <w:rFonts w:ascii="Calibri" w:eastAsia="Times New Roman" w:hAnsi="Calibri" w:cs="Calibri"/>
          <w:sz w:val="24"/>
          <w:szCs w:val="24"/>
        </w:rPr>
      </w:pPr>
    </w:p>
    <w:p w14:paraId="73FB9FB5" w14:textId="4BCB2369" w:rsidR="00CD7C26" w:rsidRDefault="00C93B9E" w:rsidP="00C93B9E">
      <w:r w:rsidRPr="00C93B9E">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2758BB"/>
    <w:rsid w:val="004C1885"/>
    <w:rsid w:val="004F5C3E"/>
    <w:rsid w:val="00511F3B"/>
    <w:rsid w:val="00582038"/>
    <w:rsid w:val="009C6242"/>
    <w:rsid w:val="009C7CCA"/>
    <w:rsid w:val="009F566A"/>
    <w:rsid w:val="00AD54EC"/>
    <w:rsid w:val="00B504D3"/>
    <w:rsid w:val="00C7481C"/>
    <w:rsid w:val="00C93B9E"/>
    <w:rsid w:val="00CA585E"/>
    <w:rsid w:val="00CD7C26"/>
    <w:rsid w:val="00D7358C"/>
    <w:rsid w:val="00DE4CE8"/>
    <w:rsid w:val="00F154FA"/>
    <w:rsid w:val="0DDDA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C93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5A82F-B9D4-4DF2-823C-1B60A31D02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5C74C4-D329-4D72-ABA0-D268A237223A}">
  <ds:schemaRefs>
    <ds:schemaRef ds:uri="http://schemas.microsoft.com/sharepoint/v3/contenttype/forms"/>
  </ds:schemaRefs>
</ds:datastoreItem>
</file>

<file path=customXml/itemProps3.xml><?xml version="1.0" encoding="utf-8"?>
<ds:datastoreItem xmlns:ds="http://schemas.openxmlformats.org/officeDocument/2006/customXml" ds:itemID="{1CF37A71-60C8-4FD2-A456-8CD33CD0C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4</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2022-03-10T03:10:00Z</dcterms:created>
  <dcterms:modified xsi:type="dcterms:W3CDTF">2022-03-10T03:10:00Z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