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DC28F" w14:textId="1C17BA70" w:rsidR="00637C8A" w:rsidRPr="0046079F" w:rsidRDefault="00CB0071" w:rsidP="0C90C1B9">
      <w:pPr>
        <w:jc w:val="right"/>
        <w:rPr>
          <w:rFonts w:eastAsia="Calibri"/>
          <w:sz w:val="24"/>
          <w:szCs w:val="24"/>
        </w:rPr>
      </w:pPr>
      <w:r w:rsidRPr="0C90C1B9">
        <w:rPr>
          <w:rFonts w:eastAsia="Calibri"/>
          <w:sz w:val="24"/>
          <w:szCs w:val="24"/>
        </w:rPr>
        <w:t>F</w:t>
      </w:r>
      <w:r w:rsidR="00637C8A" w:rsidRPr="0C90C1B9">
        <w:rPr>
          <w:rFonts w:eastAsia="Calibri"/>
          <w:sz w:val="24"/>
          <w:szCs w:val="24"/>
        </w:rPr>
        <w:t>MCSA-ELD-395-</w:t>
      </w:r>
      <w:r w:rsidRPr="0C90C1B9">
        <w:rPr>
          <w:rFonts w:eastAsia="Calibri"/>
          <w:sz w:val="24"/>
          <w:szCs w:val="24"/>
        </w:rPr>
        <w:t>Q0</w:t>
      </w:r>
      <w:r w:rsidR="00637C8A" w:rsidRPr="0C90C1B9">
        <w:rPr>
          <w:rFonts w:eastAsia="Calibri"/>
          <w:sz w:val="24"/>
          <w:szCs w:val="24"/>
        </w:rPr>
        <w:t>21</w:t>
      </w:r>
      <w:r w:rsidRPr="0C90C1B9">
        <w:rPr>
          <w:rFonts w:eastAsia="Calibri"/>
          <w:sz w:val="24"/>
          <w:szCs w:val="24"/>
        </w:rPr>
        <w:t>(</w:t>
      </w:r>
      <w:r w:rsidRPr="0C90C1B9">
        <w:rPr>
          <w:color w:val="000000" w:themeColor="text1"/>
          <w:sz w:val="24"/>
          <w:szCs w:val="24"/>
        </w:rPr>
        <w:t>2022-03-10)</w:t>
      </w:r>
      <w:r w:rsidR="00005274">
        <w:rPr>
          <w:color w:val="000000" w:themeColor="text1"/>
          <w:sz w:val="24"/>
          <w:szCs w:val="24"/>
        </w:rPr>
        <w:t>-CORR1</w:t>
      </w:r>
    </w:p>
    <w:p w14:paraId="0117E6B7" w14:textId="77777777" w:rsidR="00D75A9A" w:rsidRPr="0046079F" w:rsidRDefault="00D75A9A" w:rsidP="0C90C1B9">
      <w:pPr>
        <w:rPr>
          <w:rFonts w:eastAsia="Calibri"/>
          <w:b/>
          <w:bCs/>
          <w:sz w:val="24"/>
          <w:szCs w:val="24"/>
        </w:rPr>
      </w:pPr>
    </w:p>
    <w:p w14:paraId="39AE821D" w14:textId="5E9FCA21" w:rsidR="00D75A9A" w:rsidRPr="0046079F" w:rsidRDefault="00637C8A" w:rsidP="0C90C1B9">
      <w:pPr>
        <w:rPr>
          <w:rFonts w:eastAsia="Calibri"/>
          <w:sz w:val="24"/>
          <w:szCs w:val="24"/>
        </w:rPr>
      </w:pPr>
      <w:r w:rsidRPr="6D24AE2F">
        <w:rPr>
          <w:rFonts w:eastAsia="Calibri"/>
          <w:b/>
          <w:bCs/>
          <w:sz w:val="24"/>
          <w:szCs w:val="24"/>
        </w:rPr>
        <w:t xml:space="preserve">Question: </w:t>
      </w:r>
      <w:r w:rsidRPr="6D24AE2F">
        <w:rPr>
          <w:rFonts w:eastAsia="Calibri"/>
          <w:sz w:val="24"/>
          <w:szCs w:val="24"/>
        </w:rPr>
        <w:t xml:space="preserve">In section </w:t>
      </w:r>
      <w:hyperlink r:id="rId9" w:history="1">
        <w:r w:rsidRPr="6D24AE2F">
          <w:rPr>
            <w:rStyle w:val="Hyperlink"/>
            <w:rFonts w:eastAsia="Calibri"/>
            <w:sz w:val="24"/>
            <w:szCs w:val="24"/>
          </w:rPr>
          <w:t>4.4.2</w:t>
        </w:r>
      </w:hyperlink>
      <w:r w:rsidRPr="6D24AE2F">
        <w:rPr>
          <w:rFonts w:eastAsia="Calibri"/>
          <w:sz w:val="24"/>
          <w:szCs w:val="24"/>
        </w:rPr>
        <w:t xml:space="preserve"> of 49 CFR part 395, subpart B, Appendix A, the rule requires that “geo-location information must be derived from a database that contains all cities, towns, and villages with a population of 5,000 or greater and listed in ANSI INCITS 446–2008 (R2013).” What is an example of a database that meets these requirements? </w:t>
      </w:r>
    </w:p>
    <w:p w14:paraId="10DB7D54" w14:textId="204999BA" w:rsidR="00CB0071" w:rsidRPr="0046079F" w:rsidRDefault="00637C8A" w:rsidP="78E2A3F2">
      <w:pPr>
        <w:rPr>
          <w:rFonts w:eastAsia="Calibri"/>
          <w:sz w:val="24"/>
          <w:szCs w:val="24"/>
        </w:rPr>
      </w:pPr>
      <w:r w:rsidRPr="0407154C">
        <w:rPr>
          <w:rFonts w:eastAsia="Calibri"/>
          <w:b/>
          <w:bCs/>
          <w:sz w:val="24"/>
          <w:szCs w:val="24"/>
        </w:rPr>
        <w:t>Guidance</w:t>
      </w:r>
      <w:r w:rsidRPr="0407154C">
        <w:rPr>
          <w:rFonts w:eastAsia="Calibri"/>
          <w:sz w:val="24"/>
          <w:szCs w:val="24"/>
        </w:rPr>
        <w:t>: USGS maintains the Federal authoritative source of official geographic feature names, known as the Geographic Names Information System (GNIS). Providers can start with the Populated Places dataset, which includes towns and villages of all populations.</w:t>
      </w:r>
      <w:r w:rsidR="00D75A9A" w:rsidRPr="0407154C">
        <w:rPr>
          <w:rFonts w:eastAsia="Calibri"/>
          <w:sz w:val="24"/>
          <w:szCs w:val="24"/>
        </w:rPr>
        <w:t xml:space="preserve"> </w:t>
      </w:r>
      <w:r w:rsidRPr="0407154C">
        <w:rPr>
          <w:rFonts w:eastAsia="Calibri"/>
          <w:sz w:val="24"/>
          <w:szCs w:val="24"/>
        </w:rPr>
        <w:t>Therefore, it meets the minimum requirements (locations with populations of 5,000 or greater and listed in ANSI INCITS 446-2008 (R2013). Providers may consider cross-referencing this dataset against another dataset to filter out cities, towns, and villages with a population of less than 5,000. To learn more about the GNIS and the Populated Places dataset,</w:t>
      </w:r>
      <w:r w:rsidR="00B70293">
        <w:rPr>
          <w:rFonts w:eastAsia="Calibri"/>
          <w:sz w:val="24"/>
          <w:szCs w:val="24"/>
        </w:rPr>
        <w:t xml:space="preserve"> </w:t>
      </w:r>
      <w:r w:rsidRPr="0407154C">
        <w:rPr>
          <w:rFonts w:eastAsia="Calibri"/>
          <w:sz w:val="24"/>
          <w:szCs w:val="24"/>
        </w:rPr>
        <w:t>visit</w:t>
      </w:r>
      <w:r w:rsidR="00B70293">
        <w:rPr>
          <w:rFonts w:eastAsia="Calibri"/>
          <w:sz w:val="24"/>
          <w:szCs w:val="24"/>
        </w:rPr>
        <w:t xml:space="preserve"> </w:t>
      </w:r>
      <w:hyperlink r:id="rId10" w:history="1">
        <w:r w:rsidR="00B70293" w:rsidRPr="00542EFA">
          <w:rPr>
            <w:rStyle w:val="Hyperlink"/>
            <w:rFonts w:eastAsia="Calibri"/>
            <w:sz w:val="24"/>
            <w:szCs w:val="24"/>
          </w:rPr>
          <w:t>https://www.usgs.gov/tools/geographic-names-information-system-gnis</w:t>
        </w:r>
      </w:hyperlink>
      <w:r w:rsidR="00B70293">
        <w:rPr>
          <w:rFonts w:eastAsia="Calibri"/>
          <w:sz w:val="24"/>
          <w:szCs w:val="24"/>
        </w:rPr>
        <w:t xml:space="preserve">. </w:t>
      </w:r>
    </w:p>
    <w:p w14:paraId="5B54E227" w14:textId="52769766" w:rsidR="00637C8A" w:rsidRPr="0046079F" w:rsidRDefault="00D75A9A" w:rsidP="78E2A3F2">
      <w:pPr>
        <w:rPr>
          <w:rFonts w:eastAsia="Calibri"/>
          <w:sz w:val="24"/>
          <w:szCs w:val="24"/>
        </w:rPr>
      </w:pPr>
      <w:r w:rsidRPr="0407154C">
        <w:rPr>
          <w:rFonts w:eastAsia="Calibri"/>
          <w:b/>
          <w:bCs/>
          <w:sz w:val="24"/>
          <w:szCs w:val="24"/>
        </w:rPr>
        <w:t xml:space="preserve">Contact Info: </w:t>
      </w:r>
      <w:r w:rsidR="00637C8A" w:rsidRPr="0407154C">
        <w:rPr>
          <w:rFonts w:eastAsia="Calibri"/>
          <w:sz w:val="24"/>
          <w:szCs w:val="24"/>
        </w:rPr>
        <w:t xml:space="preserve">FMCSA </w:t>
      </w:r>
      <w:r w:rsidR="0046079F" w:rsidRPr="0407154C">
        <w:rPr>
          <w:rFonts w:eastAsia="Calibri"/>
          <w:sz w:val="24"/>
          <w:szCs w:val="24"/>
        </w:rPr>
        <w:t>ELD Information</w:t>
      </w:r>
      <w:r w:rsidR="00637C8A" w:rsidRPr="0407154C">
        <w:rPr>
          <w:rFonts w:eastAsia="Calibri"/>
          <w:sz w:val="24"/>
          <w:szCs w:val="24"/>
        </w:rPr>
        <w:t>, 1-800-832-5660</w:t>
      </w:r>
      <w:r w:rsidR="0046079F" w:rsidRPr="0407154C">
        <w:rPr>
          <w:rFonts w:eastAsia="Calibri"/>
          <w:sz w:val="24"/>
          <w:szCs w:val="24"/>
        </w:rPr>
        <w:t xml:space="preserve"> or </w:t>
      </w:r>
      <w:hyperlink r:id="rId11" w:history="1">
        <w:r w:rsidR="0046079F" w:rsidRPr="0407154C">
          <w:rPr>
            <w:rStyle w:val="Hyperlink"/>
            <w:rFonts w:eastAsia="Calibri"/>
            <w:sz w:val="24"/>
            <w:szCs w:val="24"/>
          </w:rPr>
          <w:t>ELD@dot.gov</w:t>
        </w:r>
      </w:hyperlink>
      <w:r w:rsidR="0046079F" w:rsidRPr="0407154C">
        <w:rPr>
          <w:rFonts w:eastAsia="Calibri"/>
          <w:sz w:val="24"/>
          <w:szCs w:val="24"/>
        </w:rPr>
        <w:t>.</w:t>
      </w:r>
      <w:r w:rsidR="00637C8A" w:rsidRPr="0407154C">
        <w:rPr>
          <w:rFonts w:eastAsia="Calibri"/>
          <w:sz w:val="24"/>
          <w:szCs w:val="24"/>
        </w:rPr>
        <w:t xml:space="preserve"> </w:t>
      </w:r>
    </w:p>
    <w:p w14:paraId="369E9CEF" w14:textId="77777777" w:rsidR="00D75A9A" w:rsidRPr="0046079F" w:rsidRDefault="00D75A9A" w:rsidP="78E2A3F2">
      <w:pPr>
        <w:shd w:val="clear" w:color="auto" w:fill="FFFFFF" w:themeFill="background1"/>
        <w:spacing w:after="0" w:line="240" w:lineRule="auto"/>
        <w:outlineLvl w:val="1"/>
        <w:rPr>
          <w:sz w:val="24"/>
          <w:szCs w:val="24"/>
        </w:rPr>
      </w:pPr>
      <w:r w:rsidRPr="78E2A3F2">
        <w:rPr>
          <w:sz w:val="24"/>
          <w:szCs w:val="24"/>
        </w:rPr>
        <w:t>________________________</w:t>
      </w:r>
    </w:p>
    <w:p w14:paraId="7DF7583C" w14:textId="77777777" w:rsidR="00D75A9A" w:rsidRPr="0046079F" w:rsidRDefault="00D75A9A" w:rsidP="78E2A3F2">
      <w:pPr>
        <w:shd w:val="clear" w:color="auto" w:fill="FFFFFF" w:themeFill="background1"/>
        <w:spacing w:after="0" w:line="240" w:lineRule="auto"/>
        <w:outlineLvl w:val="1"/>
        <w:rPr>
          <w:b/>
          <w:bCs/>
          <w:color w:val="000000"/>
          <w:sz w:val="24"/>
          <w:szCs w:val="24"/>
        </w:rPr>
      </w:pPr>
    </w:p>
    <w:p w14:paraId="1500E6B7" w14:textId="77777777" w:rsidR="00D75A9A" w:rsidRPr="0046079F" w:rsidRDefault="00D75A9A" w:rsidP="78E2A3F2">
      <w:pPr>
        <w:shd w:val="clear" w:color="auto" w:fill="FFFFFF" w:themeFill="background1"/>
        <w:spacing w:after="0" w:line="240" w:lineRule="auto"/>
        <w:outlineLvl w:val="1"/>
        <w:rPr>
          <w:i/>
          <w:iCs/>
          <w:sz w:val="24"/>
          <w:szCs w:val="24"/>
        </w:rPr>
      </w:pPr>
      <w:r w:rsidRPr="78E2A3F2">
        <w:rPr>
          <w:i/>
          <w:iCs/>
          <w:sz w:val="24"/>
          <w:szCs w:val="24"/>
        </w:rPr>
        <w:t>Note: This guidance document does not have the force and effect of law and is not meant to bind the public in any way.  It is intended only to provide information and clarity regarding existing requirements under the law or agency policies.</w:t>
      </w:r>
    </w:p>
    <w:p w14:paraId="6274E34F" w14:textId="77777777" w:rsidR="00637C8A" w:rsidRPr="0046079F" w:rsidRDefault="00637C8A" w:rsidP="78E2A3F2">
      <w:pPr>
        <w:rPr>
          <w:rFonts w:eastAsia="Calibri"/>
          <w:b/>
          <w:bCs/>
          <w:sz w:val="24"/>
          <w:szCs w:val="24"/>
        </w:rPr>
      </w:pPr>
    </w:p>
    <w:p w14:paraId="3E694E17" w14:textId="7D25D6D1" w:rsidR="00637C8A" w:rsidRPr="0046079F" w:rsidRDefault="00637C8A" w:rsidP="78E2A3F2">
      <w:pPr>
        <w:rPr>
          <w:rFonts w:eastAsia="Calibri"/>
          <w:b/>
          <w:bCs/>
          <w:sz w:val="24"/>
          <w:szCs w:val="24"/>
        </w:rPr>
      </w:pPr>
      <w:r w:rsidRPr="19C7D666">
        <w:rPr>
          <w:rFonts w:eastAsia="Calibri"/>
          <w:b/>
          <w:bCs/>
          <w:sz w:val="24"/>
          <w:szCs w:val="24"/>
        </w:rPr>
        <w:t xml:space="preserve">Regulatory Topic: ELD </w:t>
      </w:r>
      <w:r w:rsidR="004120E8" w:rsidRPr="19C7D666">
        <w:rPr>
          <w:rFonts w:eastAsia="Calibri"/>
          <w:b/>
          <w:bCs/>
          <w:sz w:val="24"/>
          <w:szCs w:val="24"/>
        </w:rPr>
        <w:t>Guidance</w:t>
      </w:r>
    </w:p>
    <w:p w14:paraId="272FEDAC" w14:textId="245FC380" w:rsidR="00D21EE1" w:rsidRPr="00D21EE1" w:rsidRDefault="00D21EE1" w:rsidP="00D21EE1">
      <w:pPr>
        <w:rPr>
          <w:rFonts w:ascii="Calibri" w:eastAsia="Calibri" w:hAnsi="Calibri" w:cs="Calibri"/>
          <w:color w:val="212529"/>
          <w:sz w:val="24"/>
          <w:szCs w:val="24"/>
        </w:rPr>
      </w:pPr>
      <w:r w:rsidRPr="00D21EE1">
        <w:rPr>
          <w:rFonts w:ascii="Calibri" w:eastAsia="Calibri" w:hAnsi="Calibri" w:cs="Calibri"/>
          <w:color w:val="212529"/>
          <w:sz w:val="24"/>
          <w:szCs w:val="24"/>
        </w:rPr>
        <w:t>Effective Date: Thursday, March 10, 2022</w:t>
      </w:r>
    </w:p>
    <w:p w14:paraId="53FACEA8" w14:textId="74BDA264" w:rsidR="00637C8A" w:rsidRPr="0046079F" w:rsidRDefault="00D21EE1" w:rsidP="00D21EE1">
      <w:pPr>
        <w:rPr>
          <w:color w:val="1F497D"/>
          <w:sz w:val="24"/>
          <w:szCs w:val="24"/>
        </w:rPr>
      </w:pPr>
      <w:r w:rsidRPr="00D21EE1">
        <w:rPr>
          <w:rFonts w:ascii="Calibri" w:eastAsia="Calibri" w:hAnsi="Calibri" w:cs="Calibri"/>
          <w:color w:val="212529"/>
          <w:sz w:val="24"/>
          <w:szCs w:val="24"/>
        </w:rPr>
        <w:t>Issued Date: Thursday, March 10, 2022</w:t>
      </w:r>
    </w:p>
    <w:sectPr w:rsidR="00637C8A" w:rsidRPr="0046079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10C1D" w14:textId="77777777" w:rsidR="00F67E8A" w:rsidRDefault="00F67E8A" w:rsidP="00BB5769">
      <w:pPr>
        <w:spacing w:after="0" w:line="240" w:lineRule="auto"/>
      </w:pPr>
      <w:r>
        <w:separator/>
      </w:r>
    </w:p>
  </w:endnote>
  <w:endnote w:type="continuationSeparator" w:id="0">
    <w:p w14:paraId="0599197B" w14:textId="77777777" w:rsidR="00F67E8A" w:rsidRDefault="00F67E8A" w:rsidP="00BB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BAF462" w14:textId="77777777" w:rsidR="00F67E8A" w:rsidRDefault="00F67E8A" w:rsidP="00BB5769">
      <w:pPr>
        <w:spacing w:after="0" w:line="240" w:lineRule="auto"/>
      </w:pPr>
      <w:r>
        <w:separator/>
      </w:r>
    </w:p>
  </w:footnote>
  <w:footnote w:type="continuationSeparator" w:id="0">
    <w:p w14:paraId="167301EE" w14:textId="77777777" w:rsidR="00F67E8A" w:rsidRDefault="00F67E8A" w:rsidP="00BB5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0FFA55" w14:textId="4C3541F8" w:rsidR="00BB5769" w:rsidRPr="0057351C" w:rsidRDefault="00BB5769" w:rsidP="00BB5769">
    <w:pPr>
      <w:rPr>
        <w:rFonts w:cstheme="minorHAnsi"/>
        <w:b/>
        <w:bCs/>
        <w:color w:val="1F497D"/>
        <w:sz w:val="28"/>
        <w:szCs w:val="28"/>
      </w:rPr>
    </w:pPr>
    <w:r w:rsidRPr="00FE4013">
      <w:rPr>
        <w:rFonts w:cstheme="minorHAnsi"/>
        <w:b/>
        <w:bCs/>
        <w:sz w:val="28"/>
        <w:szCs w:val="28"/>
        <w:u w:val="single"/>
      </w:rPr>
      <w:t>NOTE</w:t>
    </w:r>
    <w:r w:rsidRPr="00FE4013">
      <w:rPr>
        <w:rFonts w:cstheme="minorHAnsi"/>
        <w:b/>
        <w:bCs/>
        <w:sz w:val="28"/>
        <w:szCs w:val="28"/>
      </w:rPr>
      <w:t xml:space="preserve">: This guidance reflects minor correction(s) (e.g., for grammar, typographical errors, or consistency) made on March </w:t>
    </w:r>
    <w:r>
      <w:rPr>
        <w:rFonts w:cstheme="minorHAnsi"/>
        <w:b/>
        <w:bCs/>
        <w:sz w:val="28"/>
        <w:szCs w:val="28"/>
      </w:rPr>
      <w:t>23</w:t>
    </w:r>
    <w:r w:rsidRPr="00FE4013">
      <w:rPr>
        <w:rFonts w:cstheme="minorHAnsi"/>
        <w:b/>
        <w:bCs/>
        <w:sz w:val="28"/>
        <w:szCs w:val="28"/>
      </w:rPr>
      <w:t>, 2022.</w:t>
    </w:r>
  </w:p>
  <w:p w14:paraId="4D9A2E41" w14:textId="77777777" w:rsidR="00BB5769" w:rsidRDefault="00BB57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C8A"/>
    <w:rsid w:val="00005274"/>
    <w:rsid w:val="00253995"/>
    <w:rsid w:val="002C40D0"/>
    <w:rsid w:val="004120E8"/>
    <w:rsid w:val="0046079F"/>
    <w:rsid w:val="00637C8A"/>
    <w:rsid w:val="00B70293"/>
    <w:rsid w:val="00BB4F59"/>
    <w:rsid w:val="00BB5769"/>
    <w:rsid w:val="00CB0071"/>
    <w:rsid w:val="00D21EE1"/>
    <w:rsid w:val="00D75A9A"/>
    <w:rsid w:val="00D94E88"/>
    <w:rsid w:val="00F203CA"/>
    <w:rsid w:val="00F67E8A"/>
    <w:rsid w:val="00FC3F8C"/>
    <w:rsid w:val="0407154C"/>
    <w:rsid w:val="0C90C1B9"/>
    <w:rsid w:val="19C7D666"/>
    <w:rsid w:val="6D24AE2F"/>
    <w:rsid w:val="78E2A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0754"/>
  <w15:chartTrackingRefBased/>
  <w15:docId w15:val="{0A438B3E-8735-4B0D-8D7F-D58AD607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5A9A"/>
    <w:rPr>
      <w:color w:val="0563C1" w:themeColor="hyperlink"/>
      <w:u w:val="single"/>
    </w:rPr>
  </w:style>
  <w:style w:type="character" w:styleId="UnresolvedMention">
    <w:name w:val="Unresolved Mention"/>
    <w:basedOn w:val="DefaultParagraphFont"/>
    <w:uiPriority w:val="99"/>
    <w:semiHidden/>
    <w:unhideWhenUsed/>
    <w:rsid w:val="00D75A9A"/>
    <w:rPr>
      <w:color w:val="605E5C"/>
      <w:shd w:val="clear" w:color="auto" w:fill="E1DFDD"/>
    </w:rPr>
  </w:style>
  <w:style w:type="paragraph" w:styleId="BalloonText">
    <w:name w:val="Balloon Text"/>
    <w:basedOn w:val="Normal"/>
    <w:link w:val="BalloonTextChar"/>
    <w:uiPriority w:val="99"/>
    <w:semiHidden/>
    <w:unhideWhenUsed/>
    <w:rsid w:val="00460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79F"/>
    <w:rPr>
      <w:rFonts w:ascii="Segoe UI" w:hAnsi="Segoe UI" w:cs="Segoe UI"/>
      <w:sz w:val="18"/>
      <w:szCs w:val="18"/>
    </w:rPr>
  </w:style>
  <w:style w:type="character" w:styleId="CommentReference">
    <w:name w:val="annotation reference"/>
    <w:basedOn w:val="DefaultParagraphFont"/>
    <w:uiPriority w:val="99"/>
    <w:semiHidden/>
    <w:unhideWhenUsed/>
    <w:rsid w:val="0046079F"/>
    <w:rPr>
      <w:sz w:val="16"/>
      <w:szCs w:val="16"/>
    </w:rPr>
  </w:style>
  <w:style w:type="paragraph" w:styleId="CommentText">
    <w:name w:val="annotation text"/>
    <w:basedOn w:val="Normal"/>
    <w:link w:val="CommentTextChar"/>
    <w:uiPriority w:val="99"/>
    <w:semiHidden/>
    <w:unhideWhenUsed/>
    <w:rsid w:val="0046079F"/>
    <w:pPr>
      <w:spacing w:line="240" w:lineRule="auto"/>
    </w:pPr>
    <w:rPr>
      <w:sz w:val="20"/>
      <w:szCs w:val="20"/>
    </w:rPr>
  </w:style>
  <w:style w:type="character" w:customStyle="1" w:styleId="CommentTextChar">
    <w:name w:val="Comment Text Char"/>
    <w:basedOn w:val="DefaultParagraphFont"/>
    <w:link w:val="CommentText"/>
    <w:uiPriority w:val="99"/>
    <w:semiHidden/>
    <w:rsid w:val="0046079F"/>
    <w:rPr>
      <w:sz w:val="20"/>
      <w:szCs w:val="20"/>
    </w:rPr>
  </w:style>
  <w:style w:type="paragraph" w:styleId="CommentSubject">
    <w:name w:val="annotation subject"/>
    <w:basedOn w:val="CommentText"/>
    <w:next w:val="CommentText"/>
    <w:link w:val="CommentSubjectChar"/>
    <w:uiPriority w:val="99"/>
    <w:semiHidden/>
    <w:unhideWhenUsed/>
    <w:rsid w:val="0046079F"/>
    <w:rPr>
      <w:b/>
      <w:bCs/>
    </w:rPr>
  </w:style>
  <w:style w:type="character" w:customStyle="1" w:styleId="CommentSubjectChar">
    <w:name w:val="Comment Subject Char"/>
    <w:basedOn w:val="CommentTextChar"/>
    <w:link w:val="CommentSubject"/>
    <w:uiPriority w:val="99"/>
    <w:semiHidden/>
    <w:rsid w:val="0046079F"/>
    <w:rPr>
      <w:b/>
      <w:bCs/>
      <w:sz w:val="20"/>
      <w:szCs w:val="20"/>
    </w:rPr>
  </w:style>
  <w:style w:type="paragraph" w:styleId="Header">
    <w:name w:val="header"/>
    <w:basedOn w:val="Normal"/>
    <w:link w:val="HeaderChar"/>
    <w:uiPriority w:val="99"/>
    <w:unhideWhenUsed/>
    <w:rsid w:val="00BB5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769"/>
  </w:style>
  <w:style w:type="paragraph" w:styleId="Footer">
    <w:name w:val="footer"/>
    <w:basedOn w:val="Normal"/>
    <w:link w:val="FooterChar"/>
    <w:uiPriority w:val="99"/>
    <w:unhideWhenUsed/>
    <w:rsid w:val="00BB5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372159">
      <w:bodyDiv w:val="1"/>
      <w:marLeft w:val="0"/>
      <w:marRight w:val="0"/>
      <w:marTop w:val="0"/>
      <w:marBottom w:val="0"/>
      <w:divBdr>
        <w:top w:val="none" w:sz="0" w:space="0" w:color="auto"/>
        <w:left w:val="none" w:sz="0" w:space="0" w:color="auto"/>
        <w:bottom w:val="none" w:sz="0" w:space="0" w:color="auto"/>
        <w:right w:val="none" w:sz="0" w:space="0" w:color="auto"/>
      </w:divBdr>
    </w:div>
    <w:div w:id="900217450">
      <w:bodyDiv w:val="1"/>
      <w:marLeft w:val="0"/>
      <w:marRight w:val="0"/>
      <w:marTop w:val="0"/>
      <w:marBottom w:val="0"/>
      <w:divBdr>
        <w:top w:val="none" w:sz="0" w:space="0" w:color="auto"/>
        <w:left w:val="none" w:sz="0" w:space="0" w:color="auto"/>
        <w:bottom w:val="none" w:sz="0" w:space="0" w:color="auto"/>
        <w:right w:val="none" w:sz="0" w:space="0" w:color="auto"/>
      </w:divBdr>
    </w:div>
    <w:div w:id="1550536838">
      <w:bodyDiv w:val="1"/>
      <w:marLeft w:val="0"/>
      <w:marRight w:val="0"/>
      <w:marTop w:val="0"/>
      <w:marBottom w:val="0"/>
      <w:divBdr>
        <w:top w:val="none" w:sz="0" w:space="0" w:color="auto"/>
        <w:left w:val="none" w:sz="0" w:space="0" w:color="auto"/>
        <w:bottom w:val="none" w:sz="0" w:space="0" w:color="auto"/>
        <w:right w:val="none" w:sz="0" w:space="0" w:color="auto"/>
      </w:divBdr>
    </w:div>
    <w:div w:id="210714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LD@dot.gov" TargetMode="External"/><Relationship Id="rId5" Type="http://schemas.openxmlformats.org/officeDocument/2006/relationships/settings" Target="settings.xml"/><Relationship Id="rId10" Type="http://schemas.openxmlformats.org/officeDocument/2006/relationships/hyperlink" Target="https://www.usgs.gov/tools/geographic-names-information-system-gnis" TargetMode="External"/><Relationship Id="rId4" Type="http://schemas.openxmlformats.org/officeDocument/2006/relationships/styles" Target="styles.xml"/><Relationship Id="rId9" Type="http://schemas.openxmlformats.org/officeDocument/2006/relationships/hyperlink" Target="https://www.ecfr.gov/current/title-49/subtitle-B/chapter-III/subchapter-B/part-395/subpart-B/appendix-Appendix%20A%20to%20Subpart%20B%20of%20Part%2039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0BDB9-D599-485F-965C-08AFC6FF92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05FB66-4FCB-4EBA-BC25-A717AF5AABA9}">
  <ds:schemaRefs>
    <ds:schemaRef ds:uri="http://schemas.microsoft.com/sharepoint/v3/contenttype/forms"/>
  </ds:schemaRefs>
</ds:datastoreItem>
</file>

<file path=customXml/itemProps3.xml><?xml version="1.0" encoding="utf-8"?>
<ds:datastoreItem xmlns:ds="http://schemas.openxmlformats.org/officeDocument/2006/customXml" ds:itemID="{65CDB282-E6F5-4D1C-BCC2-F6B0242C0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fa63e5-2fbd-492a-8b26-19ffd2e25286"/>
    <ds:schemaRef ds:uri="58f509ee-0e07-4739-86e5-4c23e80f2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1543</Characters>
  <Application>Microsoft Office Word</Application>
  <DocSecurity>0</DocSecurity>
  <Lines>12</Lines>
  <Paragraphs>3</Paragraphs>
  <ScaleCrop>false</ScaleCrop>
  <Company>U.S DOT - Volpe Center</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Winkle, Anna (FMCSA)</cp:lastModifiedBy>
  <cp:revision>2</cp:revision>
  <dcterms:created xsi:type="dcterms:W3CDTF">2022-03-30T20:50:00Z</dcterms:created>
  <dcterms:modified xsi:type="dcterms:W3CDTF">2022-03-30T20:50:00Z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ies>
</file>