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7377C" w14:textId="5D798BE9" w:rsidR="00562617" w:rsidRPr="00E15B79" w:rsidRDefault="00042CAC" w:rsidP="00E15B79">
      <w:pPr>
        <w:shd w:val="clear" w:color="auto" w:fill="FFFFFF"/>
        <w:spacing w:after="0" w:line="240" w:lineRule="auto"/>
        <w:jc w:val="right"/>
        <w:outlineLvl w:val="1"/>
        <w:rPr>
          <w:color w:val="000000"/>
          <w:sz w:val="24"/>
          <w:szCs w:val="24"/>
        </w:rPr>
      </w:pPr>
      <w:bookmarkStart w:id="0" w:name="_Hlk94797489"/>
      <w:r w:rsidRPr="00E15B79">
        <w:rPr>
          <w:color w:val="000000"/>
          <w:sz w:val="24"/>
          <w:szCs w:val="24"/>
        </w:rPr>
        <w:t>FMCSA-CDL-383.75-Q01</w:t>
      </w:r>
    </w:p>
    <w:bookmarkEnd w:id="0"/>
    <w:p w14:paraId="03DDE243" w14:textId="77777777" w:rsidR="00E15B79" w:rsidRDefault="00E15B79" w:rsidP="00E15B79">
      <w:pPr>
        <w:shd w:val="clear" w:color="auto" w:fill="FFFFFF"/>
        <w:spacing w:after="0" w:line="240" w:lineRule="auto"/>
        <w:jc w:val="right"/>
        <w:outlineLvl w:val="1"/>
        <w:rPr>
          <w:color w:val="000000"/>
        </w:rPr>
      </w:pPr>
    </w:p>
    <w:p w14:paraId="49763FA2" w14:textId="01561B23" w:rsidR="00E15B79" w:rsidRDefault="00C96A4A" w:rsidP="00E15B79">
      <w:pPr>
        <w:shd w:val="clear" w:color="auto" w:fill="FFFFFF"/>
        <w:spacing w:after="0" w:line="240" w:lineRule="auto"/>
        <w:outlineLvl w:val="1"/>
        <w:rPr>
          <w:b/>
          <w:bCs/>
          <w:color w:val="000000"/>
          <w:sz w:val="31"/>
          <w:szCs w:val="31"/>
          <w:shd w:val="clear" w:color="auto" w:fill="FFFFFF"/>
        </w:rPr>
      </w:pPr>
      <w:r>
        <w:rPr>
          <w:b/>
          <w:bCs/>
          <w:color w:val="000000"/>
          <w:sz w:val="31"/>
          <w:szCs w:val="31"/>
          <w:shd w:val="clear" w:color="auto" w:fill="FFFFFF"/>
        </w:rPr>
        <w:t>§383.75 – Third-Party Testers</w:t>
      </w:r>
    </w:p>
    <w:p w14:paraId="5F5BC948" w14:textId="77777777" w:rsidR="00C96A4A" w:rsidRPr="005F23A1" w:rsidRDefault="00C96A4A" w:rsidP="00E15B79">
      <w:pPr>
        <w:shd w:val="clear" w:color="auto" w:fill="FFFFFF"/>
        <w:spacing w:after="0" w:line="240" w:lineRule="auto"/>
        <w:outlineLvl w:val="1"/>
        <w:rPr>
          <w:rFonts w:cstheme="minorHAnsi"/>
          <w:b/>
          <w:bCs/>
          <w:color w:val="000000"/>
          <w:sz w:val="31"/>
          <w:szCs w:val="31"/>
        </w:rPr>
      </w:pPr>
    </w:p>
    <w:p w14:paraId="56B1E8DE" w14:textId="230E384B" w:rsidR="00E15B79" w:rsidRDefault="00C96A4A" w:rsidP="00E15B79">
      <w:pPr>
        <w:shd w:val="clear" w:color="auto" w:fill="FFFFFF"/>
        <w:spacing w:after="0" w:line="240" w:lineRule="auto"/>
        <w:outlineLvl w:val="1"/>
        <w:rPr>
          <w:rFonts w:cstheme="minorHAnsi"/>
          <w:b/>
          <w:color w:val="000000"/>
          <w:sz w:val="32"/>
          <w:szCs w:val="32"/>
        </w:rPr>
      </w:pPr>
      <w:r w:rsidRPr="00C96A4A">
        <w:rPr>
          <w:rFonts w:cstheme="minorHAnsi"/>
          <w:b/>
          <w:color w:val="000000"/>
          <w:sz w:val="32"/>
          <w:szCs w:val="32"/>
        </w:rPr>
        <w:t>Guidance Q&amp;A</w:t>
      </w:r>
    </w:p>
    <w:p w14:paraId="73924C64" w14:textId="77777777" w:rsidR="00C96A4A" w:rsidRDefault="00C96A4A" w:rsidP="00E15B79">
      <w:pPr>
        <w:shd w:val="clear" w:color="auto" w:fill="FFFFFF"/>
        <w:spacing w:after="0" w:line="240" w:lineRule="auto"/>
        <w:outlineLvl w:val="1"/>
        <w:rPr>
          <w:rFonts w:cstheme="minorHAnsi"/>
          <w:b/>
          <w:color w:val="000000"/>
          <w:sz w:val="31"/>
          <w:szCs w:val="31"/>
        </w:rPr>
      </w:pPr>
    </w:p>
    <w:p w14:paraId="3B5D0B2C" w14:textId="4EFA5033" w:rsidR="00ED118A" w:rsidRDefault="00ED118A" w:rsidP="00E15B79">
      <w:pPr>
        <w:shd w:val="clear" w:color="auto" w:fill="FFFFFF"/>
        <w:spacing w:after="0" w:line="240" w:lineRule="auto"/>
        <w:outlineLvl w:val="1"/>
        <w:rPr>
          <w:rFonts w:cstheme="minorHAnsi"/>
          <w:sz w:val="24"/>
          <w:szCs w:val="24"/>
        </w:rPr>
      </w:pPr>
      <w:r w:rsidRPr="00C96A4A">
        <w:rPr>
          <w:rFonts w:cstheme="minorHAnsi"/>
          <w:b/>
          <w:bCs/>
          <w:i/>
          <w:iCs/>
          <w:sz w:val="24"/>
          <w:szCs w:val="24"/>
        </w:rPr>
        <w:t>Question</w:t>
      </w:r>
      <w:r w:rsidR="00042CAC" w:rsidRPr="00C96A4A">
        <w:rPr>
          <w:rFonts w:cstheme="minorHAnsi"/>
          <w:b/>
          <w:bCs/>
          <w:i/>
          <w:iCs/>
          <w:sz w:val="24"/>
          <w:szCs w:val="24"/>
        </w:rPr>
        <w:t xml:space="preserve"> 1</w:t>
      </w:r>
      <w:r w:rsidRPr="00C96A4A">
        <w:rPr>
          <w:rFonts w:cstheme="minorHAnsi"/>
          <w:b/>
          <w:bCs/>
          <w:i/>
          <w:iCs/>
          <w:sz w:val="24"/>
          <w:szCs w:val="24"/>
        </w:rPr>
        <w:t>:</w:t>
      </w:r>
      <w:r w:rsidRPr="00ED118A">
        <w:rPr>
          <w:rFonts w:cstheme="minorHAnsi"/>
          <w:b/>
          <w:bCs/>
          <w:sz w:val="24"/>
          <w:szCs w:val="24"/>
        </w:rPr>
        <w:t xml:space="preserve"> </w:t>
      </w:r>
      <w:r w:rsidR="00C96A4A" w:rsidRPr="00C96A4A">
        <w:rPr>
          <w:rFonts w:cstheme="minorHAnsi"/>
          <w:sz w:val="24"/>
          <w:szCs w:val="24"/>
        </w:rPr>
        <w:t>May the CDL knowledge test be administered by a third party?</w:t>
      </w:r>
      <w:r w:rsidR="007B197C" w:rsidRPr="007B197C">
        <w:rPr>
          <w:rFonts w:cstheme="minorHAnsi"/>
          <w:sz w:val="24"/>
          <w:szCs w:val="24"/>
        </w:rPr>
        <w:t> </w:t>
      </w:r>
    </w:p>
    <w:p w14:paraId="58147B02" w14:textId="77777777" w:rsidR="00E15B79" w:rsidRPr="00ED118A" w:rsidRDefault="00E15B79" w:rsidP="00E15B79">
      <w:pPr>
        <w:shd w:val="clear" w:color="auto" w:fill="FFFFFF"/>
        <w:spacing w:after="0" w:line="240" w:lineRule="auto"/>
        <w:outlineLvl w:val="1"/>
        <w:rPr>
          <w:rFonts w:cstheme="minorHAnsi"/>
          <w:b/>
          <w:bCs/>
          <w:sz w:val="24"/>
          <w:szCs w:val="24"/>
        </w:rPr>
      </w:pPr>
    </w:p>
    <w:p w14:paraId="29EB0B00" w14:textId="6894D92F" w:rsidR="007B197C" w:rsidRDefault="00C824E7" w:rsidP="00E15B79">
      <w:pPr>
        <w:shd w:val="clear" w:color="auto" w:fill="FFFFFF"/>
        <w:spacing w:after="0" w:line="240" w:lineRule="auto"/>
        <w:outlineLvl w:val="1"/>
        <w:rPr>
          <w:rFonts w:cstheme="minorHAnsi"/>
          <w:color w:val="333333"/>
          <w:sz w:val="24"/>
          <w:szCs w:val="24"/>
          <w:shd w:val="clear" w:color="auto" w:fill="FFFFFF"/>
        </w:rPr>
      </w:pPr>
      <w:r w:rsidRPr="00BB038E">
        <w:rPr>
          <w:rFonts w:cstheme="minorHAnsi"/>
          <w:b/>
          <w:bCs/>
          <w:i/>
          <w:iCs/>
          <w:sz w:val="24"/>
          <w:szCs w:val="24"/>
        </w:rPr>
        <w:t>Guidance:</w:t>
      </w:r>
      <w:r w:rsidRPr="00AA5D0F">
        <w:rPr>
          <w:rFonts w:cstheme="minorHAnsi"/>
          <w:b/>
          <w:bCs/>
          <w:i/>
          <w:iCs/>
          <w:sz w:val="24"/>
          <w:szCs w:val="24"/>
        </w:rPr>
        <w:t xml:space="preserve"> </w:t>
      </w:r>
      <w:r w:rsidR="00C96A4A">
        <w:rPr>
          <w:color w:val="212529"/>
          <w:shd w:val="clear" w:color="auto" w:fill="FFFFFF"/>
        </w:rPr>
        <w:t>No. The third-party testing provision found in § 383.75 applies only to the skills portion of the testing procedure. However, if an employee of the State who is authorized to supervise knowledge testing is present during the testing, then FMCSA regards it as being administered by the State and not by a third party.</w:t>
      </w:r>
    </w:p>
    <w:p w14:paraId="7070AD54" w14:textId="77777777" w:rsidR="00E15B79" w:rsidRPr="00305423" w:rsidRDefault="00E15B79" w:rsidP="00E15B79">
      <w:pPr>
        <w:shd w:val="clear" w:color="auto" w:fill="FFFFFF"/>
        <w:spacing w:after="0" w:line="240" w:lineRule="auto"/>
        <w:outlineLvl w:val="1"/>
        <w:rPr>
          <w:rFonts w:cstheme="minorHAnsi"/>
          <w:color w:val="000000"/>
          <w:sz w:val="24"/>
          <w:szCs w:val="24"/>
        </w:rPr>
      </w:pPr>
    </w:p>
    <w:p w14:paraId="44E58C85" w14:textId="4944458B" w:rsidR="00E15B79" w:rsidRDefault="00E15B79" w:rsidP="00E15B79">
      <w:pPr>
        <w:spacing w:after="0" w:line="240" w:lineRule="auto"/>
        <w:rPr>
          <w:rFonts w:cstheme="minorHAnsi"/>
          <w:b/>
          <w:bCs/>
          <w:color w:val="000000"/>
          <w:sz w:val="24"/>
          <w:szCs w:val="24"/>
        </w:rPr>
      </w:pPr>
      <w:r w:rsidRPr="00AB096E">
        <w:rPr>
          <w:rFonts w:cstheme="minorHAnsi"/>
          <w:b/>
          <w:bCs/>
          <w:sz w:val="24"/>
          <w:szCs w:val="24"/>
        </w:rPr>
        <w:t xml:space="preserve">Regulatory Topic: </w:t>
      </w:r>
      <w:r w:rsidRPr="00AB096E">
        <w:rPr>
          <w:rFonts w:cstheme="minorHAnsi"/>
          <w:b/>
          <w:bCs/>
          <w:color w:val="000000"/>
          <w:sz w:val="24"/>
          <w:szCs w:val="24"/>
        </w:rPr>
        <w:t>Commercial Driver’s License Standards; Third Party Testing</w:t>
      </w:r>
    </w:p>
    <w:p w14:paraId="5B2CD091" w14:textId="77777777" w:rsidR="00E15B79" w:rsidRPr="00AB096E" w:rsidRDefault="00E15B79" w:rsidP="00E15B79">
      <w:pPr>
        <w:spacing w:after="0" w:line="240" w:lineRule="auto"/>
        <w:rPr>
          <w:rFonts w:cstheme="minorHAnsi"/>
          <w:b/>
          <w:bCs/>
          <w:color w:val="000000"/>
          <w:sz w:val="24"/>
          <w:szCs w:val="24"/>
        </w:rPr>
      </w:pPr>
    </w:p>
    <w:p w14:paraId="56459B18" w14:textId="1CEA4684" w:rsidR="00E15B79" w:rsidRDefault="00E15B79" w:rsidP="00E15B79">
      <w:pPr>
        <w:spacing w:after="0" w:line="240" w:lineRule="auto"/>
        <w:rPr>
          <w:rFonts w:cstheme="minorHAnsi"/>
          <w:sz w:val="24"/>
          <w:szCs w:val="24"/>
        </w:rPr>
      </w:pPr>
      <w:r w:rsidRPr="00AB096E">
        <w:rPr>
          <w:rFonts w:cstheme="minorHAnsi"/>
          <w:sz w:val="24"/>
          <w:szCs w:val="24"/>
        </w:rPr>
        <w:t xml:space="preserve">Published Date: </w:t>
      </w:r>
      <w:r w:rsidR="005442BD">
        <w:rPr>
          <w:rFonts w:cstheme="minorHAnsi"/>
          <w:sz w:val="24"/>
          <w:szCs w:val="24"/>
        </w:rPr>
        <w:t>Frid</w:t>
      </w:r>
      <w:r w:rsidRPr="00AB096E">
        <w:rPr>
          <w:rFonts w:cstheme="minorHAnsi"/>
          <w:sz w:val="24"/>
          <w:szCs w:val="24"/>
        </w:rPr>
        <w:t xml:space="preserve">ay, </w:t>
      </w:r>
      <w:r w:rsidR="00C96A4A">
        <w:rPr>
          <w:rFonts w:cstheme="minorHAnsi"/>
          <w:sz w:val="24"/>
          <w:szCs w:val="24"/>
        </w:rPr>
        <w:t>March 8</w:t>
      </w:r>
      <w:r w:rsidRPr="00AB096E">
        <w:rPr>
          <w:rFonts w:cstheme="minorHAnsi"/>
          <w:sz w:val="24"/>
          <w:szCs w:val="24"/>
        </w:rPr>
        <w:t>, 20</w:t>
      </w:r>
      <w:r w:rsidR="00C96A4A">
        <w:rPr>
          <w:rFonts w:cstheme="minorHAnsi"/>
          <w:sz w:val="24"/>
          <w:szCs w:val="24"/>
        </w:rPr>
        <w:t>19</w:t>
      </w:r>
    </w:p>
    <w:p w14:paraId="77A6683F" w14:textId="77777777" w:rsidR="00E15B79" w:rsidRPr="00AB096E" w:rsidRDefault="00E15B79" w:rsidP="00E15B79">
      <w:pPr>
        <w:spacing w:after="0" w:line="240" w:lineRule="auto"/>
        <w:rPr>
          <w:rFonts w:cstheme="minorHAnsi"/>
          <w:sz w:val="24"/>
          <w:szCs w:val="24"/>
        </w:rPr>
      </w:pPr>
    </w:p>
    <w:p w14:paraId="162BB45A" w14:textId="7AC630D9" w:rsidR="00C824E7" w:rsidRDefault="00E15B79" w:rsidP="00E15B79">
      <w:pPr>
        <w:spacing w:after="0" w:line="240" w:lineRule="auto"/>
        <w:rPr>
          <w:rFonts w:ascii="Times New Roman" w:hAnsi="Times New Roman" w:cs="Times New Roman"/>
          <w:sz w:val="24"/>
          <w:szCs w:val="24"/>
        </w:rPr>
      </w:pPr>
      <w:r w:rsidRPr="00AB096E">
        <w:rPr>
          <w:rFonts w:cstheme="minorHAnsi"/>
          <w:sz w:val="24"/>
          <w:szCs w:val="24"/>
        </w:rPr>
        <w:t xml:space="preserve">Issued Date: </w:t>
      </w:r>
      <w:r w:rsidR="005442BD">
        <w:rPr>
          <w:rFonts w:cstheme="minorHAnsi"/>
          <w:sz w:val="24"/>
          <w:szCs w:val="24"/>
        </w:rPr>
        <w:t>Frid</w:t>
      </w:r>
      <w:r w:rsidR="00C96A4A" w:rsidRPr="00AB096E">
        <w:rPr>
          <w:rFonts w:cstheme="minorHAnsi"/>
          <w:sz w:val="24"/>
          <w:szCs w:val="24"/>
        </w:rPr>
        <w:t xml:space="preserve">ay, </w:t>
      </w:r>
      <w:r w:rsidR="00C96A4A">
        <w:rPr>
          <w:rFonts w:cstheme="minorHAnsi"/>
          <w:sz w:val="24"/>
          <w:szCs w:val="24"/>
        </w:rPr>
        <w:t>March 8</w:t>
      </w:r>
      <w:r w:rsidR="00C96A4A" w:rsidRPr="00AB096E">
        <w:rPr>
          <w:rFonts w:cstheme="minorHAnsi"/>
          <w:sz w:val="24"/>
          <w:szCs w:val="24"/>
        </w:rPr>
        <w:t>, 20</w:t>
      </w:r>
      <w:r w:rsidR="00C96A4A">
        <w:rPr>
          <w:rFonts w:cstheme="minorHAnsi"/>
          <w:sz w:val="24"/>
          <w:szCs w:val="24"/>
        </w:rPr>
        <w:t>19</w:t>
      </w:r>
    </w:p>
    <w:sectPr w:rsidR="00C824E7" w:rsidSect="007C6371">
      <w:foot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F6041" w14:textId="77777777" w:rsidR="00FE4A3A" w:rsidRDefault="00FE4A3A" w:rsidP="007C6371">
      <w:pPr>
        <w:spacing w:after="0" w:line="240" w:lineRule="auto"/>
      </w:pPr>
      <w:r>
        <w:separator/>
      </w:r>
    </w:p>
  </w:endnote>
  <w:endnote w:type="continuationSeparator" w:id="0">
    <w:p w14:paraId="623FDAA3" w14:textId="77777777" w:rsidR="00FE4A3A" w:rsidRDefault="00FE4A3A" w:rsidP="007C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1041314"/>
      <w:docPartObj>
        <w:docPartGallery w:val="Page Numbers (Bottom of Page)"/>
        <w:docPartUnique/>
      </w:docPartObj>
    </w:sdtPr>
    <w:sdtEndPr>
      <w:rPr>
        <w:rFonts w:cstheme="minorHAnsi"/>
        <w:noProof/>
      </w:rPr>
    </w:sdtEndPr>
    <w:sdtContent>
      <w:p w14:paraId="646FB9D6" w14:textId="076C7A39" w:rsidR="007C6371" w:rsidRPr="007C6371" w:rsidRDefault="007C6371">
        <w:pPr>
          <w:pStyle w:val="Footer"/>
          <w:jc w:val="center"/>
          <w:rPr>
            <w:rFonts w:cstheme="minorHAnsi"/>
          </w:rPr>
        </w:pPr>
        <w:r w:rsidRPr="007C6371">
          <w:rPr>
            <w:rFonts w:cstheme="minorHAnsi"/>
          </w:rPr>
          <w:fldChar w:fldCharType="begin"/>
        </w:r>
        <w:r w:rsidRPr="007C6371">
          <w:rPr>
            <w:rFonts w:cstheme="minorHAnsi"/>
          </w:rPr>
          <w:instrText xml:space="preserve"> PAGE   \* MERGEFORMAT </w:instrText>
        </w:r>
        <w:r w:rsidRPr="007C6371">
          <w:rPr>
            <w:rFonts w:cstheme="minorHAnsi"/>
          </w:rPr>
          <w:fldChar w:fldCharType="separate"/>
        </w:r>
        <w:r w:rsidRPr="007C6371">
          <w:rPr>
            <w:rFonts w:cstheme="minorHAnsi"/>
            <w:noProof/>
          </w:rPr>
          <w:t>2</w:t>
        </w:r>
        <w:r w:rsidRPr="007C6371">
          <w:rPr>
            <w:rFonts w:cstheme="minorHAnsi"/>
            <w:noProof/>
          </w:rPr>
          <w:fldChar w:fldCharType="end"/>
        </w:r>
      </w:p>
    </w:sdtContent>
  </w:sdt>
  <w:p w14:paraId="320DE8CD" w14:textId="77777777" w:rsidR="007C6371" w:rsidRDefault="007C6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27E18" w14:textId="77777777" w:rsidR="00FE4A3A" w:rsidRDefault="00FE4A3A" w:rsidP="007C6371">
      <w:pPr>
        <w:spacing w:after="0" w:line="240" w:lineRule="auto"/>
      </w:pPr>
      <w:r>
        <w:separator/>
      </w:r>
    </w:p>
  </w:footnote>
  <w:footnote w:type="continuationSeparator" w:id="0">
    <w:p w14:paraId="0CE2A207" w14:textId="77777777" w:rsidR="00FE4A3A" w:rsidRDefault="00FE4A3A" w:rsidP="007C6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3439C" w14:textId="223A2485" w:rsidR="00C21C34" w:rsidRPr="00C21C34" w:rsidRDefault="00C21C34" w:rsidP="00C21C34">
    <w:pPr>
      <w:pStyle w:val="Header"/>
      <w:rPr>
        <w:sz w:val="28"/>
        <w:szCs w:val="28"/>
      </w:rPr>
    </w:pPr>
    <w:r w:rsidRPr="00C21C34">
      <w:rPr>
        <w:b/>
        <w:bCs/>
        <w:sz w:val="28"/>
        <w:szCs w:val="28"/>
        <w:u w:val="single"/>
      </w:rPr>
      <w:t>NOTE</w:t>
    </w:r>
    <w:r w:rsidRPr="00C21C34">
      <w:rPr>
        <w:b/>
        <w:bCs/>
        <w:sz w:val="28"/>
        <w:szCs w:val="28"/>
      </w:rPr>
      <w:t xml:space="preserve">:  This guidance </w:t>
    </w:r>
    <w:r w:rsidR="00C96A4A">
      <w:rPr>
        <w:b/>
        <w:bCs/>
        <w:sz w:val="28"/>
        <w:szCs w:val="28"/>
      </w:rPr>
      <w:t>was</w:t>
    </w:r>
    <w:r w:rsidRPr="00C21C34">
      <w:rPr>
        <w:b/>
        <w:bCs/>
        <w:sz w:val="28"/>
        <w:szCs w:val="28"/>
      </w:rPr>
      <w:t xml:space="preserve"> rescinded on June 22, 2022.</w:t>
    </w:r>
    <w:r w:rsidR="00C96A4A">
      <w:rPr>
        <w:b/>
        <w:bCs/>
        <w:sz w:val="28"/>
        <w:szCs w:val="28"/>
      </w:rPr>
      <w:t xml:space="preserve">  Please see revised guidance </w:t>
    </w:r>
    <w:r w:rsidR="00C96A4A" w:rsidRPr="00C96A4A">
      <w:rPr>
        <w:b/>
        <w:bCs/>
        <w:sz w:val="28"/>
        <w:szCs w:val="28"/>
      </w:rPr>
      <w:t>FMCSA-CDL-383.75-Q01(2022-02-03)</w:t>
    </w:r>
    <w:r w:rsidR="00C96A4A">
      <w:rPr>
        <w:b/>
        <w:bCs/>
        <w:sz w:val="28"/>
        <w:szCs w:val="28"/>
      </w:rPr>
      <w:t>.</w:t>
    </w:r>
  </w:p>
  <w:p w14:paraId="77ECDF53" w14:textId="0E09CF95" w:rsidR="00C21C34" w:rsidRDefault="00C21C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B9"/>
    <w:rsid w:val="000112B4"/>
    <w:rsid w:val="00024874"/>
    <w:rsid w:val="00042CAC"/>
    <w:rsid w:val="000A137C"/>
    <w:rsid w:val="000A4FAB"/>
    <w:rsid w:val="000C72B9"/>
    <w:rsid w:val="000D431E"/>
    <w:rsid w:val="0014601B"/>
    <w:rsid w:val="0015440B"/>
    <w:rsid w:val="0018665A"/>
    <w:rsid w:val="00187072"/>
    <w:rsid w:val="001D547E"/>
    <w:rsid w:val="00240C4B"/>
    <w:rsid w:val="00260C15"/>
    <w:rsid w:val="00274B9E"/>
    <w:rsid w:val="002E040D"/>
    <w:rsid w:val="002F3567"/>
    <w:rsid w:val="00305423"/>
    <w:rsid w:val="00320D33"/>
    <w:rsid w:val="00337999"/>
    <w:rsid w:val="00392F9E"/>
    <w:rsid w:val="003A2492"/>
    <w:rsid w:val="003A2FCF"/>
    <w:rsid w:val="003B540D"/>
    <w:rsid w:val="00473417"/>
    <w:rsid w:val="004C52DF"/>
    <w:rsid w:val="004E0E86"/>
    <w:rsid w:val="00505043"/>
    <w:rsid w:val="00543F7B"/>
    <w:rsid w:val="005442BD"/>
    <w:rsid w:val="0054579A"/>
    <w:rsid w:val="00546177"/>
    <w:rsid w:val="00562617"/>
    <w:rsid w:val="005860AE"/>
    <w:rsid w:val="00592F75"/>
    <w:rsid w:val="0059460A"/>
    <w:rsid w:val="005D681C"/>
    <w:rsid w:val="005F0AF4"/>
    <w:rsid w:val="00607AD4"/>
    <w:rsid w:val="00642EFE"/>
    <w:rsid w:val="00653AC2"/>
    <w:rsid w:val="00687299"/>
    <w:rsid w:val="00694C6C"/>
    <w:rsid w:val="006C4518"/>
    <w:rsid w:val="00757513"/>
    <w:rsid w:val="00791B18"/>
    <w:rsid w:val="007960E8"/>
    <w:rsid w:val="007A57C4"/>
    <w:rsid w:val="007B197C"/>
    <w:rsid w:val="007C33F8"/>
    <w:rsid w:val="007C6371"/>
    <w:rsid w:val="00811801"/>
    <w:rsid w:val="008168F3"/>
    <w:rsid w:val="008443C9"/>
    <w:rsid w:val="00850161"/>
    <w:rsid w:val="0085329B"/>
    <w:rsid w:val="008843EA"/>
    <w:rsid w:val="008E3F61"/>
    <w:rsid w:val="00924776"/>
    <w:rsid w:val="0093468F"/>
    <w:rsid w:val="00937551"/>
    <w:rsid w:val="0096181F"/>
    <w:rsid w:val="009802A6"/>
    <w:rsid w:val="00994F44"/>
    <w:rsid w:val="009A4049"/>
    <w:rsid w:val="00A206B1"/>
    <w:rsid w:val="00A574FD"/>
    <w:rsid w:val="00A60C25"/>
    <w:rsid w:val="00A67BB9"/>
    <w:rsid w:val="00AD424D"/>
    <w:rsid w:val="00AD694C"/>
    <w:rsid w:val="00AE10D0"/>
    <w:rsid w:val="00AE607A"/>
    <w:rsid w:val="00B02C8D"/>
    <w:rsid w:val="00B23948"/>
    <w:rsid w:val="00B25E70"/>
    <w:rsid w:val="00B870DA"/>
    <w:rsid w:val="00BB038E"/>
    <w:rsid w:val="00BC7358"/>
    <w:rsid w:val="00BD5B27"/>
    <w:rsid w:val="00BD5FE5"/>
    <w:rsid w:val="00BE7B9D"/>
    <w:rsid w:val="00C21C34"/>
    <w:rsid w:val="00C776CC"/>
    <w:rsid w:val="00C81CA5"/>
    <w:rsid w:val="00C824E7"/>
    <w:rsid w:val="00C92547"/>
    <w:rsid w:val="00C96A4A"/>
    <w:rsid w:val="00C97654"/>
    <w:rsid w:val="00CE568D"/>
    <w:rsid w:val="00CF3B3A"/>
    <w:rsid w:val="00D223BB"/>
    <w:rsid w:val="00D275B4"/>
    <w:rsid w:val="00D40411"/>
    <w:rsid w:val="00E10D67"/>
    <w:rsid w:val="00E15B79"/>
    <w:rsid w:val="00E21B89"/>
    <w:rsid w:val="00E34AE1"/>
    <w:rsid w:val="00E54B0E"/>
    <w:rsid w:val="00E674E9"/>
    <w:rsid w:val="00E67962"/>
    <w:rsid w:val="00ED118A"/>
    <w:rsid w:val="00ED276E"/>
    <w:rsid w:val="00ED7928"/>
    <w:rsid w:val="00EF2BED"/>
    <w:rsid w:val="00F119CC"/>
    <w:rsid w:val="00F56CD2"/>
    <w:rsid w:val="00FE4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B00BA7"/>
  <w15:chartTrackingRefBased/>
  <w15:docId w15:val="{8AE91EB7-A1A6-416A-9905-B8D6315B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0D33"/>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320D33"/>
    <w:rPr>
      <w:color w:val="0000FF"/>
      <w:u w:val="single"/>
    </w:rPr>
  </w:style>
  <w:style w:type="paragraph" w:styleId="BalloonText">
    <w:name w:val="Balloon Text"/>
    <w:basedOn w:val="Normal"/>
    <w:link w:val="BalloonTextChar"/>
    <w:uiPriority w:val="99"/>
    <w:semiHidden/>
    <w:unhideWhenUsed/>
    <w:rsid w:val="00320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D33"/>
    <w:rPr>
      <w:rFonts w:ascii="Segoe UI" w:hAnsi="Segoe UI" w:cs="Segoe UI"/>
      <w:sz w:val="18"/>
      <w:szCs w:val="18"/>
    </w:rPr>
  </w:style>
  <w:style w:type="table" w:styleId="TableGrid">
    <w:name w:val="Table Grid"/>
    <w:basedOn w:val="TableNormal"/>
    <w:uiPriority w:val="39"/>
    <w:rsid w:val="00694C6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24E7"/>
    <w:rPr>
      <w:sz w:val="16"/>
      <w:szCs w:val="16"/>
    </w:rPr>
  </w:style>
  <w:style w:type="paragraph" w:styleId="CommentText">
    <w:name w:val="annotation text"/>
    <w:basedOn w:val="Normal"/>
    <w:link w:val="CommentTextChar"/>
    <w:uiPriority w:val="99"/>
    <w:semiHidden/>
    <w:unhideWhenUsed/>
    <w:rsid w:val="00C824E7"/>
    <w:pPr>
      <w:spacing w:line="240" w:lineRule="auto"/>
    </w:pPr>
    <w:rPr>
      <w:sz w:val="20"/>
      <w:szCs w:val="20"/>
    </w:rPr>
  </w:style>
  <w:style w:type="character" w:customStyle="1" w:styleId="CommentTextChar">
    <w:name w:val="Comment Text Char"/>
    <w:basedOn w:val="DefaultParagraphFont"/>
    <w:link w:val="CommentText"/>
    <w:uiPriority w:val="99"/>
    <w:semiHidden/>
    <w:rsid w:val="00C824E7"/>
    <w:rPr>
      <w:sz w:val="20"/>
      <w:szCs w:val="20"/>
    </w:rPr>
  </w:style>
  <w:style w:type="paragraph" w:styleId="Header">
    <w:name w:val="header"/>
    <w:basedOn w:val="Normal"/>
    <w:link w:val="HeaderChar"/>
    <w:uiPriority w:val="99"/>
    <w:unhideWhenUsed/>
    <w:rsid w:val="007C6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371"/>
  </w:style>
  <w:style w:type="paragraph" w:styleId="Footer">
    <w:name w:val="footer"/>
    <w:basedOn w:val="Normal"/>
    <w:link w:val="FooterChar"/>
    <w:uiPriority w:val="99"/>
    <w:unhideWhenUsed/>
    <w:rsid w:val="007C6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371"/>
  </w:style>
  <w:style w:type="paragraph" w:styleId="CommentSubject">
    <w:name w:val="annotation subject"/>
    <w:basedOn w:val="CommentText"/>
    <w:next w:val="CommentText"/>
    <w:link w:val="CommentSubjectChar"/>
    <w:uiPriority w:val="99"/>
    <w:semiHidden/>
    <w:unhideWhenUsed/>
    <w:rsid w:val="0054579A"/>
    <w:rPr>
      <w:b/>
      <w:bCs/>
    </w:rPr>
  </w:style>
  <w:style w:type="character" w:customStyle="1" w:styleId="CommentSubjectChar">
    <w:name w:val="Comment Subject Char"/>
    <w:basedOn w:val="CommentTextChar"/>
    <w:link w:val="CommentSubject"/>
    <w:uiPriority w:val="99"/>
    <w:semiHidden/>
    <w:rsid w:val="0054579A"/>
    <w:rPr>
      <w:b/>
      <w:bCs/>
      <w:sz w:val="20"/>
      <w:szCs w:val="20"/>
    </w:rPr>
  </w:style>
  <w:style w:type="character" w:styleId="UnresolvedMention">
    <w:name w:val="Unresolved Mention"/>
    <w:basedOn w:val="DefaultParagraphFont"/>
    <w:uiPriority w:val="99"/>
    <w:semiHidden/>
    <w:unhideWhenUsed/>
    <w:rsid w:val="00545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943525">
      <w:bodyDiv w:val="1"/>
      <w:marLeft w:val="0"/>
      <w:marRight w:val="0"/>
      <w:marTop w:val="0"/>
      <w:marBottom w:val="0"/>
      <w:divBdr>
        <w:top w:val="none" w:sz="0" w:space="0" w:color="auto"/>
        <w:left w:val="none" w:sz="0" w:space="0" w:color="auto"/>
        <w:bottom w:val="none" w:sz="0" w:space="0" w:color="auto"/>
        <w:right w:val="none" w:sz="0" w:space="0" w:color="auto"/>
      </w:divBdr>
    </w:div>
    <w:div w:id="368382471">
      <w:bodyDiv w:val="1"/>
      <w:marLeft w:val="0"/>
      <w:marRight w:val="0"/>
      <w:marTop w:val="0"/>
      <w:marBottom w:val="0"/>
      <w:divBdr>
        <w:top w:val="none" w:sz="0" w:space="0" w:color="auto"/>
        <w:left w:val="none" w:sz="0" w:space="0" w:color="auto"/>
        <w:bottom w:val="none" w:sz="0" w:space="0" w:color="auto"/>
        <w:right w:val="none" w:sz="0" w:space="0" w:color="auto"/>
      </w:divBdr>
    </w:div>
    <w:div w:id="723792009">
      <w:bodyDiv w:val="1"/>
      <w:marLeft w:val="0"/>
      <w:marRight w:val="0"/>
      <w:marTop w:val="0"/>
      <w:marBottom w:val="0"/>
      <w:divBdr>
        <w:top w:val="none" w:sz="0" w:space="0" w:color="auto"/>
        <w:left w:val="none" w:sz="0" w:space="0" w:color="auto"/>
        <w:bottom w:val="none" w:sz="0" w:space="0" w:color="auto"/>
        <w:right w:val="none" w:sz="0" w:space="0" w:color="auto"/>
      </w:divBdr>
    </w:div>
    <w:div w:id="998994442">
      <w:bodyDiv w:val="1"/>
      <w:marLeft w:val="0"/>
      <w:marRight w:val="0"/>
      <w:marTop w:val="0"/>
      <w:marBottom w:val="0"/>
      <w:divBdr>
        <w:top w:val="none" w:sz="0" w:space="0" w:color="auto"/>
        <w:left w:val="none" w:sz="0" w:space="0" w:color="auto"/>
        <w:bottom w:val="none" w:sz="0" w:space="0" w:color="auto"/>
        <w:right w:val="none" w:sz="0" w:space="0" w:color="auto"/>
      </w:divBdr>
    </w:div>
    <w:div w:id="1501890132">
      <w:bodyDiv w:val="1"/>
      <w:marLeft w:val="0"/>
      <w:marRight w:val="0"/>
      <w:marTop w:val="0"/>
      <w:marBottom w:val="0"/>
      <w:divBdr>
        <w:top w:val="none" w:sz="0" w:space="0" w:color="auto"/>
        <w:left w:val="none" w:sz="0" w:space="0" w:color="auto"/>
        <w:bottom w:val="none" w:sz="0" w:space="0" w:color="auto"/>
        <w:right w:val="none" w:sz="0" w:space="0" w:color="auto"/>
      </w:divBdr>
    </w:div>
    <w:div w:id="1585450092">
      <w:bodyDiv w:val="1"/>
      <w:marLeft w:val="0"/>
      <w:marRight w:val="0"/>
      <w:marTop w:val="0"/>
      <w:marBottom w:val="0"/>
      <w:divBdr>
        <w:top w:val="none" w:sz="0" w:space="0" w:color="auto"/>
        <w:left w:val="none" w:sz="0" w:space="0" w:color="auto"/>
        <w:bottom w:val="none" w:sz="0" w:space="0" w:color="auto"/>
        <w:right w:val="none" w:sz="0" w:space="0" w:color="auto"/>
      </w:divBdr>
    </w:div>
    <w:div w:id="1621952836">
      <w:bodyDiv w:val="1"/>
      <w:marLeft w:val="0"/>
      <w:marRight w:val="0"/>
      <w:marTop w:val="0"/>
      <w:marBottom w:val="0"/>
      <w:divBdr>
        <w:top w:val="none" w:sz="0" w:space="0" w:color="auto"/>
        <w:left w:val="none" w:sz="0" w:space="0" w:color="auto"/>
        <w:bottom w:val="none" w:sz="0" w:space="0" w:color="auto"/>
        <w:right w:val="none" w:sz="0" w:space="0" w:color="auto"/>
      </w:divBdr>
    </w:div>
    <w:div w:id="1632636484">
      <w:bodyDiv w:val="1"/>
      <w:marLeft w:val="0"/>
      <w:marRight w:val="0"/>
      <w:marTop w:val="0"/>
      <w:marBottom w:val="0"/>
      <w:divBdr>
        <w:top w:val="none" w:sz="0" w:space="0" w:color="auto"/>
        <w:left w:val="none" w:sz="0" w:space="0" w:color="auto"/>
        <w:bottom w:val="none" w:sz="0" w:space="0" w:color="auto"/>
        <w:right w:val="none" w:sz="0" w:space="0" w:color="auto"/>
      </w:divBdr>
    </w:div>
    <w:div w:id="1828933915">
      <w:bodyDiv w:val="1"/>
      <w:marLeft w:val="0"/>
      <w:marRight w:val="0"/>
      <w:marTop w:val="0"/>
      <w:marBottom w:val="0"/>
      <w:divBdr>
        <w:top w:val="none" w:sz="0" w:space="0" w:color="auto"/>
        <w:left w:val="none" w:sz="0" w:space="0" w:color="auto"/>
        <w:bottom w:val="none" w:sz="0" w:space="0" w:color="auto"/>
        <w:right w:val="none" w:sz="0" w:space="0" w:color="auto"/>
      </w:divBdr>
    </w:div>
    <w:div w:id="1867863673">
      <w:bodyDiv w:val="1"/>
      <w:marLeft w:val="0"/>
      <w:marRight w:val="0"/>
      <w:marTop w:val="0"/>
      <w:marBottom w:val="0"/>
      <w:divBdr>
        <w:top w:val="none" w:sz="0" w:space="0" w:color="auto"/>
        <w:left w:val="none" w:sz="0" w:space="0" w:color="auto"/>
        <w:bottom w:val="none" w:sz="0" w:space="0" w:color="auto"/>
        <w:right w:val="none" w:sz="0" w:space="0" w:color="auto"/>
      </w:divBdr>
    </w:div>
    <w:div w:id="187480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Medalen, Charles (FMCSA)</dc:creator>
  <cp:keywords/>
  <dc:description/>
  <cp:lastModifiedBy>Winkle, Anna (FMCSA)</cp:lastModifiedBy>
  <cp:revision>5</cp:revision>
  <dcterms:created xsi:type="dcterms:W3CDTF">2022-02-03T21:17:00Z</dcterms:created>
  <dcterms:modified xsi:type="dcterms:W3CDTF">2022-02-03T21:47:00Z</dcterms:modified>
</cp:coreProperties>
</file>