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377C" w14:textId="191EB288" w:rsidR="00562617" w:rsidRPr="00E15B79" w:rsidRDefault="00042CAC" w:rsidP="00E15B79">
      <w:pPr>
        <w:shd w:val="clear" w:color="auto" w:fill="FFFFFF"/>
        <w:spacing w:after="0" w:line="240" w:lineRule="auto"/>
        <w:jc w:val="right"/>
        <w:outlineLvl w:val="1"/>
        <w:rPr>
          <w:color w:val="000000"/>
          <w:sz w:val="24"/>
          <w:szCs w:val="24"/>
        </w:rPr>
      </w:pPr>
      <w:r w:rsidRPr="00E15B79">
        <w:rPr>
          <w:color w:val="000000"/>
          <w:sz w:val="24"/>
          <w:szCs w:val="24"/>
        </w:rPr>
        <w:t>FMCSA-CDL-383.75-Q01</w:t>
      </w:r>
      <w:r w:rsidR="00E15B79">
        <w:rPr>
          <w:color w:val="000000"/>
          <w:sz w:val="24"/>
          <w:szCs w:val="24"/>
        </w:rPr>
        <w:t>(2022-02-03)</w:t>
      </w:r>
    </w:p>
    <w:p w14:paraId="03DDE243" w14:textId="77777777" w:rsidR="00E15B79" w:rsidRDefault="00E15B79" w:rsidP="00E15B79">
      <w:pPr>
        <w:shd w:val="clear" w:color="auto" w:fill="FFFFFF"/>
        <w:spacing w:after="0" w:line="240" w:lineRule="auto"/>
        <w:jc w:val="right"/>
        <w:outlineLvl w:val="1"/>
        <w:rPr>
          <w:color w:val="000000"/>
        </w:rPr>
      </w:pPr>
    </w:p>
    <w:p w14:paraId="209794F4" w14:textId="723DD737" w:rsidR="00994F44" w:rsidRPr="00E15B79" w:rsidRDefault="00994F44" w:rsidP="00E15B79">
      <w:pPr>
        <w:shd w:val="clear" w:color="auto" w:fill="FFFFFF"/>
        <w:spacing w:after="0" w:line="240" w:lineRule="auto"/>
        <w:outlineLvl w:val="1"/>
        <w:rPr>
          <w:rFonts w:cstheme="minorHAnsi"/>
          <w:b/>
          <w:bCs/>
          <w:color w:val="000000"/>
          <w:sz w:val="32"/>
          <w:szCs w:val="32"/>
        </w:rPr>
      </w:pPr>
      <w:r w:rsidRPr="00E15B79">
        <w:rPr>
          <w:rFonts w:cstheme="minorHAnsi"/>
          <w:b/>
          <w:bCs/>
          <w:color w:val="000000"/>
          <w:sz w:val="32"/>
          <w:szCs w:val="32"/>
        </w:rPr>
        <w:t>Part 38</w:t>
      </w:r>
      <w:r w:rsidR="00042CAC" w:rsidRPr="00E15B79">
        <w:rPr>
          <w:rFonts w:cstheme="minorHAnsi"/>
          <w:b/>
          <w:bCs/>
          <w:color w:val="000000"/>
          <w:sz w:val="32"/>
          <w:szCs w:val="32"/>
        </w:rPr>
        <w:t>3</w:t>
      </w:r>
      <w:r w:rsidRPr="00E15B79">
        <w:rPr>
          <w:rFonts w:cstheme="minorHAnsi"/>
          <w:b/>
          <w:bCs/>
          <w:color w:val="000000"/>
          <w:sz w:val="32"/>
          <w:szCs w:val="32"/>
        </w:rPr>
        <w:t xml:space="preserve"> – </w:t>
      </w:r>
      <w:r w:rsidR="008443C9" w:rsidRPr="00E15B79">
        <w:rPr>
          <w:rFonts w:cstheme="minorHAnsi"/>
          <w:b/>
          <w:bCs/>
          <w:color w:val="000000"/>
          <w:sz w:val="32"/>
          <w:szCs w:val="32"/>
        </w:rPr>
        <w:t>Co</w:t>
      </w:r>
      <w:r w:rsidR="00042CAC" w:rsidRPr="00E15B79">
        <w:rPr>
          <w:rFonts w:cstheme="minorHAnsi"/>
          <w:b/>
          <w:bCs/>
          <w:color w:val="000000"/>
          <w:sz w:val="32"/>
          <w:szCs w:val="32"/>
        </w:rPr>
        <w:t>mmercial Driver’s License Standards; Requirements and Penalties</w:t>
      </w:r>
    </w:p>
    <w:p w14:paraId="49763FA2" w14:textId="77777777" w:rsidR="00E15B79" w:rsidRPr="005F23A1" w:rsidRDefault="00E15B79" w:rsidP="00E15B79">
      <w:pPr>
        <w:shd w:val="clear" w:color="auto" w:fill="FFFFFF"/>
        <w:spacing w:after="0" w:line="240" w:lineRule="auto"/>
        <w:outlineLvl w:val="1"/>
        <w:rPr>
          <w:rFonts w:cstheme="minorHAnsi"/>
          <w:b/>
          <w:bCs/>
          <w:color w:val="000000"/>
          <w:sz w:val="31"/>
          <w:szCs w:val="31"/>
        </w:rPr>
      </w:pPr>
    </w:p>
    <w:p w14:paraId="416F39A1" w14:textId="736A7907" w:rsidR="000112B4" w:rsidRPr="00E15B79" w:rsidRDefault="00E21B89" w:rsidP="00E15B79">
      <w:pPr>
        <w:shd w:val="clear" w:color="auto" w:fill="FFFFFF"/>
        <w:spacing w:after="0" w:line="240" w:lineRule="auto"/>
        <w:outlineLvl w:val="1"/>
        <w:rPr>
          <w:rFonts w:cstheme="minorHAnsi"/>
          <w:b/>
          <w:color w:val="000000"/>
          <w:sz w:val="32"/>
          <w:szCs w:val="32"/>
        </w:rPr>
      </w:pPr>
      <w:r w:rsidRPr="00E15B79">
        <w:rPr>
          <w:rFonts w:cstheme="minorHAnsi"/>
          <w:b/>
          <w:color w:val="000000"/>
          <w:sz w:val="32"/>
          <w:szCs w:val="32"/>
        </w:rPr>
        <w:t>C</w:t>
      </w:r>
      <w:r w:rsidR="00042CAC" w:rsidRPr="00E15B79">
        <w:rPr>
          <w:rFonts w:cstheme="minorHAnsi"/>
          <w:b/>
          <w:color w:val="000000"/>
          <w:sz w:val="32"/>
          <w:szCs w:val="32"/>
        </w:rPr>
        <w:t>ommercial Driver’s License</w:t>
      </w:r>
      <w:r w:rsidR="000112B4" w:rsidRPr="00E15B79">
        <w:rPr>
          <w:rFonts w:cstheme="minorHAnsi"/>
          <w:b/>
          <w:color w:val="000000"/>
          <w:sz w:val="32"/>
          <w:szCs w:val="32"/>
        </w:rPr>
        <w:t xml:space="preserve"> Standards; Third Party Testing</w:t>
      </w:r>
    </w:p>
    <w:p w14:paraId="56B1E8DE" w14:textId="77777777" w:rsidR="00E15B79" w:rsidRDefault="00E15B79" w:rsidP="00E15B79">
      <w:pPr>
        <w:shd w:val="clear" w:color="auto" w:fill="FFFFFF"/>
        <w:spacing w:after="0" w:line="240" w:lineRule="auto"/>
        <w:outlineLvl w:val="1"/>
        <w:rPr>
          <w:rFonts w:cstheme="minorHAnsi"/>
          <w:b/>
          <w:color w:val="000000"/>
          <w:sz w:val="31"/>
          <w:szCs w:val="31"/>
        </w:rPr>
      </w:pPr>
    </w:p>
    <w:p w14:paraId="3B5D0B2C" w14:textId="023F7913" w:rsidR="00ED118A" w:rsidRDefault="00ED118A" w:rsidP="00E15B79">
      <w:pPr>
        <w:shd w:val="clear" w:color="auto" w:fill="FFFFFF"/>
        <w:spacing w:after="0" w:line="240" w:lineRule="auto"/>
        <w:outlineLvl w:val="1"/>
        <w:rPr>
          <w:rFonts w:cstheme="minorHAnsi"/>
          <w:sz w:val="24"/>
          <w:szCs w:val="24"/>
        </w:rPr>
      </w:pPr>
      <w:r w:rsidRPr="00ED118A">
        <w:rPr>
          <w:rFonts w:cstheme="minorHAnsi"/>
          <w:b/>
          <w:bCs/>
          <w:sz w:val="24"/>
          <w:szCs w:val="24"/>
        </w:rPr>
        <w:t>Q</w:t>
      </w:r>
      <w:r>
        <w:rPr>
          <w:rFonts w:cstheme="minorHAnsi"/>
          <w:b/>
          <w:bCs/>
          <w:sz w:val="24"/>
          <w:szCs w:val="24"/>
        </w:rPr>
        <w:t>uestion</w:t>
      </w:r>
      <w:r w:rsidR="00042CAC">
        <w:rPr>
          <w:rFonts w:cstheme="minorHAnsi"/>
          <w:b/>
          <w:bCs/>
          <w:sz w:val="24"/>
          <w:szCs w:val="24"/>
        </w:rPr>
        <w:t xml:space="preserve"> 1</w:t>
      </w:r>
      <w:r>
        <w:rPr>
          <w:rFonts w:cstheme="minorHAnsi"/>
          <w:b/>
          <w:bCs/>
          <w:sz w:val="24"/>
          <w:szCs w:val="24"/>
        </w:rPr>
        <w:t>:</w:t>
      </w:r>
      <w:r w:rsidRPr="00ED118A">
        <w:rPr>
          <w:rFonts w:cstheme="minorHAnsi"/>
          <w:b/>
          <w:bCs/>
          <w:sz w:val="24"/>
          <w:szCs w:val="24"/>
        </w:rPr>
        <w:t xml:space="preserve"> </w:t>
      </w:r>
      <w:r w:rsidR="00AE10D0" w:rsidRPr="00AE10D0">
        <w:rPr>
          <w:rFonts w:cstheme="minorHAnsi"/>
          <w:sz w:val="24"/>
          <w:szCs w:val="24"/>
        </w:rPr>
        <w:t>May States allow third party testers to administer CDL knowledge tests for all classes and endorsements, without any State examiner being present?</w:t>
      </w:r>
      <w:r w:rsidR="007B197C" w:rsidRPr="007B197C">
        <w:rPr>
          <w:rFonts w:cstheme="minorHAnsi"/>
          <w:sz w:val="24"/>
          <w:szCs w:val="24"/>
        </w:rPr>
        <w:t> </w:t>
      </w:r>
    </w:p>
    <w:p w14:paraId="58147B02" w14:textId="77777777" w:rsidR="00E15B79" w:rsidRPr="00ED118A" w:rsidRDefault="00E15B79" w:rsidP="00E15B79">
      <w:pPr>
        <w:shd w:val="clear" w:color="auto" w:fill="FFFFFF"/>
        <w:spacing w:after="0" w:line="240" w:lineRule="auto"/>
        <w:outlineLvl w:val="1"/>
        <w:rPr>
          <w:rFonts w:cstheme="minorHAnsi"/>
          <w:b/>
          <w:bCs/>
          <w:sz w:val="24"/>
          <w:szCs w:val="24"/>
        </w:rPr>
      </w:pPr>
    </w:p>
    <w:p w14:paraId="29EB0B00" w14:textId="24BFE2E8" w:rsidR="007B197C" w:rsidRDefault="00C824E7" w:rsidP="00E15B79">
      <w:pPr>
        <w:shd w:val="clear" w:color="auto" w:fill="FFFFFF"/>
        <w:spacing w:after="0" w:line="240" w:lineRule="auto"/>
        <w:outlineLvl w:val="1"/>
        <w:rPr>
          <w:rFonts w:cstheme="minorHAnsi"/>
          <w:color w:val="333333"/>
          <w:sz w:val="24"/>
          <w:szCs w:val="24"/>
          <w:shd w:val="clear" w:color="auto" w:fill="FFFFFF"/>
        </w:rPr>
      </w:pPr>
      <w:r w:rsidRPr="00ED276E">
        <w:rPr>
          <w:rFonts w:cstheme="minorHAnsi"/>
          <w:b/>
          <w:bCs/>
          <w:sz w:val="24"/>
          <w:szCs w:val="24"/>
        </w:rPr>
        <w:t>Guidance:</w:t>
      </w:r>
      <w:r w:rsidRPr="00AA5D0F">
        <w:rPr>
          <w:rFonts w:cstheme="minorHAnsi"/>
          <w:b/>
          <w:bCs/>
          <w:i/>
          <w:iCs/>
          <w:sz w:val="24"/>
          <w:szCs w:val="24"/>
        </w:rPr>
        <w:t xml:space="preserve"> </w:t>
      </w:r>
      <w:r w:rsidR="00AE10D0" w:rsidRPr="00AE10D0">
        <w:rPr>
          <w:rFonts w:cstheme="minorHAnsi"/>
          <w:color w:val="333333"/>
          <w:sz w:val="24"/>
          <w:szCs w:val="24"/>
          <w:shd w:val="clear" w:color="auto" w:fill="FFFFFF"/>
        </w:rPr>
        <w:t>Yes. FMCSA’s current statutory authorities and regulations do not prohibit States from permitting third party testers to administer CDL knowledge tests. While FMCSA encourages States relying on third party knowledge testers to follow the training and record check standards currently applicable to State CDL knowledge examiners, as set forth in 49 CFR 384.228, this is not a regulatory requirement. If an employee of the State who is authorized to supervise knowledge testing is present during the testing, then FMCSA regards it as being administered by the State and not by a third party.</w:t>
      </w:r>
    </w:p>
    <w:p w14:paraId="7070AD54" w14:textId="77777777" w:rsidR="00E15B79" w:rsidRPr="00305423" w:rsidRDefault="00E15B79" w:rsidP="00E15B79">
      <w:pPr>
        <w:shd w:val="clear" w:color="auto" w:fill="FFFFFF"/>
        <w:spacing w:after="0" w:line="240" w:lineRule="auto"/>
        <w:outlineLvl w:val="1"/>
        <w:rPr>
          <w:rFonts w:cstheme="minorHAnsi"/>
          <w:color w:val="000000"/>
          <w:sz w:val="24"/>
          <w:szCs w:val="24"/>
        </w:rPr>
      </w:pPr>
    </w:p>
    <w:p w14:paraId="7ECF95B4" w14:textId="5D4CD32F" w:rsidR="0018665A" w:rsidRDefault="0018665A" w:rsidP="0018665A">
      <w:pPr>
        <w:rPr>
          <w:rFonts w:cstheme="minorHAnsi"/>
          <w:color w:val="333333"/>
          <w:shd w:val="clear" w:color="auto" w:fill="FFFFFF"/>
        </w:rPr>
      </w:pPr>
      <w:bookmarkStart w:id="0" w:name="_Hlk94795976"/>
      <w:r w:rsidRPr="00AC750C">
        <w:rPr>
          <w:rFonts w:cstheme="minorHAnsi"/>
          <w:b/>
          <w:bCs/>
          <w:color w:val="333333"/>
          <w:sz w:val="24"/>
          <w:szCs w:val="24"/>
          <w:shd w:val="clear" w:color="auto" w:fill="FFFFFF"/>
        </w:rPr>
        <w:t>Contact Info</w:t>
      </w:r>
      <w:r>
        <w:rPr>
          <w:rFonts w:cstheme="minorHAnsi"/>
          <w:b/>
          <w:bCs/>
          <w:color w:val="333333"/>
          <w:shd w:val="clear" w:color="auto" w:fill="FFFFFF"/>
        </w:rPr>
        <w:t xml:space="preserve">: </w:t>
      </w:r>
      <w:r w:rsidR="00E54B0E" w:rsidRPr="00E54B0E">
        <w:rPr>
          <w:rFonts w:cstheme="minorHAnsi"/>
          <w:color w:val="333333"/>
          <w:shd w:val="clear" w:color="auto" w:fill="FFFFFF"/>
        </w:rPr>
        <w:t>FMCSA Commercial Driver’s License Division</w:t>
      </w:r>
      <w:r w:rsidR="00E54B0E">
        <w:rPr>
          <w:rFonts w:cstheme="minorHAnsi"/>
          <w:color w:val="333333"/>
          <w:shd w:val="clear" w:color="auto" w:fill="FFFFFF"/>
        </w:rPr>
        <w:t xml:space="preserve">, </w:t>
      </w:r>
      <w:hyperlink r:id="rId6" w:history="1">
        <w:r w:rsidR="00E54B0E" w:rsidRPr="00E8154C">
          <w:rPr>
            <w:rStyle w:val="Hyperlink"/>
            <w:rFonts w:cstheme="minorHAnsi"/>
            <w:shd w:val="clear" w:color="auto" w:fill="FFFFFF"/>
          </w:rPr>
          <w:t>CDLcompliance@dot.gov</w:t>
        </w:r>
      </w:hyperlink>
    </w:p>
    <w:bookmarkEnd w:id="0"/>
    <w:p w14:paraId="05C14BF8" w14:textId="63F4632D" w:rsidR="00E15B79" w:rsidRDefault="00E15B79" w:rsidP="00E15B79">
      <w:pPr>
        <w:shd w:val="clear" w:color="auto" w:fill="FFFFFF"/>
        <w:spacing w:after="0" w:line="240" w:lineRule="auto"/>
        <w:outlineLvl w:val="1"/>
        <w:rPr>
          <w:rFonts w:cstheme="minorHAnsi"/>
          <w:sz w:val="24"/>
          <w:szCs w:val="24"/>
        </w:rPr>
      </w:pPr>
      <w:r w:rsidRPr="00AB096E">
        <w:rPr>
          <w:rFonts w:cstheme="minorHAnsi"/>
          <w:sz w:val="24"/>
          <w:szCs w:val="24"/>
        </w:rPr>
        <w:t>________________________</w:t>
      </w:r>
    </w:p>
    <w:p w14:paraId="48C9701C" w14:textId="77777777" w:rsidR="00E15B79" w:rsidRDefault="00E15B79" w:rsidP="00E15B79">
      <w:pPr>
        <w:shd w:val="clear" w:color="auto" w:fill="FFFFFF"/>
        <w:spacing w:after="0" w:line="240" w:lineRule="auto"/>
        <w:outlineLvl w:val="1"/>
        <w:rPr>
          <w:rFonts w:cstheme="minorHAnsi"/>
          <w:b/>
          <w:bCs/>
          <w:color w:val="000000"/>
          <w:sz w:val="24"/>
          <w:szCs w:val="24"/>
        </w:rPr>
      </w:pPr>
    </w:p>
    <w:p w14:paraId="4BE8C8D3" w14:textId="6A21ABA3" w:rsidR="00E15B79" w:rsidRDefault="00E15B79" w:rsidP="00E15B79">
      <w:pPr>
        <w:shd w:val="clear" w:color="auto" w:fill="FFFFFF"/>
        <w:spacing w:after="0" w:line="240" w:lineRule="auto"/>
        <w:outlineLvl w:val="1"/>
        <w:rPr>
          <w:rFonts w:cstheme="minorHAnsi"/>
          <w:i/>
          <w:iCs/>
          <w:sz w:val="24"/>
          <w:szCs w:val="24"/>
        </w:rPr>
      </w:pPr>
      <w:r w:rsidRPr="00AB096E">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28C283BA" w14:textId="77777777" w:rsidR="00E15B79" w:rsidRPr="00E15B79" w:rsidRDefault="00E15B79" w:rsidP="00E15B79">
      <w:pPr>
        <w:shd w:val="clear" w:color="auto" w:fill="FFFFFF"/>
        <w:spacing w:after="0" w:line="240" w:lineRule="auto"/>
        <w:outlineLvl w:val="1"/>
        <w:rPr>
          <w:rFonts w:cstheme="minorHAnsi"/>
          <w:b/>
          <w:bCs/>
          <w:color w:val="000000"/>
          <w:sz w:val="24"/>
          <w:szCs w:val="24"/>
        </w:rPr>
      </w:pPr>
    </w:p>
    <w:p w14:paraId="44E58C85" w14:textId="4944458B" w:rsidR="00E15B79" w:rsidRDefault="00E15B79" w:rsidP="00E15B79">
      <w:pPr>
        <w:spacing w:after="0" w:line="240" w:lineRule="auto"/>
        <w:rPr>
          <w:rFonts w:cstheme="minorHAnsi"/>
          <w:b/>
          <w:bCs/>
          <w:color w:val="000000"/>
          <w:sz w:val="24"/>
          <w:szCs w:val="24"/>
        </w:rPr>
      </w:pPr>
      <w:r w:rsidRPr="00AB096E">
        <w:rPr>
          <w:rFonts w:cstheme="minorHAnsi"/>
          <w:b/>
          <w:bCs/>
          <w:sz w:val="24"/>
          <w:szCs w:val="24"/>
        </w:rPr>
        <w:t xml:space="preserve">Regulatory Topic: </w:t>
      </w:r>
      <w:r w:rsidRPr="00AB096E">
        <w:rPr>
          <w:rFonts w:cstheme="minorHAnsi"/>
          <w:b/>
          <w:bCs/>
          <w:color w:val="000000"/>
          <w:sz w:val="24"/>
          <w:szCs w:val="24"/>
        </w:rPr>
        <w:t>Commercial Driver’s License Standards; Third Party Testing</w:t>
      </w:r>
    </w:p>
    <w:p w14:paraId="5B2CD091" w14:textId="77777777" w:rsidR="00E15B79" w:rsidRPr="00AB096E" w:rsidRDefault="00E15B79" w:rsidP="00E15B79">
      <w:pPr>
        <w:spacing w:after="0" w:line="240" w:lineRule="auto"/>
        <w:rPr>
          <w:rFonts w:cstheme="minorHAnsi"/>
          <w:b/>
          <w:bCs/>
          <w:color w:val="000000"/>
          <w:sz w:val="24"/>
          <w:szCs w:val="24"/>
        </w:rPr>
      </w:pPr>
    </w:p>
    <w:p w14:paraId="56459B18" w14:textId="614A3A2B" w:rsidR="00E15B79" w:rsidRDefault="00E15B79" w:rsidP="00E15B79">
      <w:pPr>
        <w:spacing w:after="0" w:line="240" w:lineRule="auto"/>
        <w:rPr>
          <w:rFonts w:cstheme="minorHAnsi"/>
          <w:sz w:val="24"/>
          <w:szCs w:val="24"/>
        </w:rPr>
      </w:pPr>
      <w:r w:rsidRPr="00AB096E">
        <w:rPr>
          <w:rFonts w:cstheme="minorHAnsi"/>
          <w:sz w:val="24"/>
          <w:szCs w:val="24"/>
        </w:rPr>
        <w:t>Published Date: Thursday, February 3, 2022</w:t>
      </w:r>
    </w:p>
    <w:p w14:paraId="77A6683F" w14:textId="77777777" w:rsidR="00E15B79" w:rsidRPr="00AB096E" w:rsidRDefault="00E15B79" w:rsidP="00E15B79">
      <w:pPr>
        <w:spacing w:after="0" w:line="240" w:lineRule="auto"/>
        <w:rPr>
          <w:rFonts w:cstheme="minorHAnsi"/>
          <w:sz w:val="24"/>
          <w:szCs w:val="24"/>
        </w:rPr>
      </w:pPr>
    </w:p>
    <w:p w14:paraId="162BB45A" w14:textId="45FA36EB" w:rsidR="00C824E7" w:rsidRDefault="00E15B79" w:rsidP="00E15B79">
      <w:pPr>
        <w:spacing w:after="0" w:line="240" w:lineRule="auto"/>
        <w:rPr>
          <w:rFonts w:ascii="Times New Roman" w:hAnsi="Times New Roman" w:cs="Times New Roman"/>
          <w:sz w:val="24"/>
          <w:szCs w:val="24"/>
        </w:rPr>
      </w:pPr>
      <w:r w:rsidRPr="00AB096E">
        <w:rPr>
          <w:rFonts w:cstheme="minorHAnsi"/>
          <w:sz w:val="24"/>
          <w:szCs w:val="24"/>
        </w:rPr>
        <w:t>Issued Date: Thursday, February 3, 2022</w:t>
      </w:r>
    </w:p>
    <w:sectPr w:rsidR="00C824E7" w:rsidSect="007C6371">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6041" w14:textId="77777777" w:rsidR="00FE4A3A" w:rsidRDefault="00FE4A3A" w:rsidP="007C6371">
      <w:pPr>
        <w:spacing w:after="0" w:line="240" w:lineRule="auto"/>
      </w:pPr>
      <w:r>
        <w:separator/>
      </w:r>
    </w:p>
  </w:endnote>
  <w:endnote w:type="continuationSeparator" w:id="0">
    <w:p w14:paraId="623FDAA3" w14:textId="77777777" w:rsidR="00FE4A3A" w:rsidRDefault="00FE4A3A" w:rsidP="007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314"/>
      <w:docPartObj>
        <w:docPartGallery w:val="Page Numbers (Bottom of Page)"/>
        <w:docPartUnique/>
      </w:docPartObj>
    </w:sdtPr>
    <w:sdtEndPr>
      <w:rPr>
        <w:rFonts w:cstheme="minorHAnsi"/>
        <w:noProof/>
      </w:rPr>
    </w:sdtEndPr>
    <w:sdtContent>
      <w:p w14:paraId="646FB9D6" w14:textId="076C7A39" w:rsidR="007C6371" w:rsidRPr="007C6371" w:rsidRDefault="007C6371">
        <w:pPr>
          <w:pStyle w:val="Footer"/>
          <w:jc w:val="center"/>
          <w:rPr>
            <w:rFonts w:cstheme="minorHAnsi"/>
          </w:rPr>
        </w:pPr>
        <w:r w:rsidRPr="007C6371">
          <w:rPr>
            <w:rFonts w:cstheme="minorHAnsi"/>
          </w:rPr>
          <w:fldChar w:fldCharType="begin"/>
        </w:r>
        <w:r w:rsidRPr="007C6371">
          <w:rPr>
            <w:rFonts w:cstheme="minorHAnsi"/>
          </w:rPr>
          <w:instrText xml:space="preserve"> PAGE   \* MERGEFORMAT </w:instrText>
        </w:r>
        <w:r w:rsidRPr="007C6371">
          <w:rPr>
            <w:rFonts w:cstheme="minorHAnsi"/>
          </w:rPr>
          <w:fldChar w:fldCharType="separate"/>
        </w:r>
        <w:r w:rsidRPr="007C6371">
          <w:rPr>
            <w:rFonts w:cstheme="minorHAnsi"/>
            <w:noProof/>
          </w:rPr>
          <w:t>2</w:t>
        </w:r>
        <w:r w:rsidRPr="007C6371">
          <w:rPr>
            <w:rFonts w:cstheme="minorHAnsi"/>
            <w:noProof/>
          </w:rPr>
          <w:fldChar w:fldCharType="end"/>
        </w:r>
      </w:p>
    </w:sdtContent>
  </w:sdt>
  <w:p w14:paraId="320DE8CD" w14:textId="77777777" w:rsidR="007C6371" w:rsidRDefault="007C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27E18" w14:textId="77777777" w:rsidR="00FE4A3A" w:rsidRDefault="00FE4A3A" w:rsidP="007C6371">
      <w:pPr>
        <w:spacing w:after="0" w:line="240" w:lineRule="auto"/>
      </w:pPr>
      <w:r>
        <w:separator/>
      </w:r>
    </w:p>
  </w:footnote>
  <w:footnote w:type="continuationSeparator" w:id="0">
    <w:p w14:paraId="0CE2A207" w14:textId="77777777" w:rsidR="00FE4A3A" w:rsidRDefault="00FE4A3A" w:rsidP="007C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3439C" w14:textId="6E46E242" w:rsidR="00C21C34" w:rsidRPr="00C21C34" w:rsidRDefault="00C21C34" w:rsidP="00C21C34">
    <w:pPr>
      <w:pStyle w:val="Header"/>
      <w:rPr>
        <w:sz w:val="28"/>
        <w:szCs w:val="28"/>
      </w:rPr>
    </w:pPr>
    <w:r w:rsidRPr="00C21C34">
      <w:rPr>
        <w:b/>
        <w:bCs/>
        <w:sz w:val="28"/>
        <w:szCs w:val="28"/>
        <w:u w:val="single"/>
      </w:rPr>
      <w:t>NOTE</w:t>
    </w:r>
    <w:r w:rsidRPr="00C21C34">
      <w:rPr>
        <w:b/>
        <w:bCs/>
        <w:sz w:val="28"/>
        <w:szCs w:val="28"/>
      </w:rPr>
      <w:t xml:space="preserve">:  This guidance revises FMCSA-CDL-383.75-Q01, re-issued on March </w:t>
    </w:r>
    <w:r w:rsidR="0094311A">
      <w:rPr>
        <w:b/>
        <w:bCs/>
        <w:sz w:val="28"/>
        <w:szCs w:val="28"/>
      </w:rPr>
      <w:t>8</w:t>
    </w:r>
    <w:r w:rsidRPr="00C21C34">
      <w:rPr>
        <w:b/>
        <w:bCs/>
        <w:sz w:val="28"/>
        <w:szCs w:val="28"/>
      </w:rPr>
      <w:t>, 2019, and rescinded on June 22, 2022.</w:t>
    </w:r>
  </w:p>
  <w:p w14:paraId="77ECDF53" w14:textId="0E09CF95" w:rsidR="00C21C34" w:rsidRDefault="00C21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112B4"/>
    <w:rsid w:val="00024874"/>
    <w:rsid w:val="00042CAC"/>
    <w:rsid w:val="000A137C"/>
    <w:rsid w:val="000A4FAB"/>
    <w:rsid w:val="000C72B9"/>
    <w:rsid w:val="000D431E"/>
    <w:rsid w:val="0014601B"/>
    <w:rsid w:val="0015440B"/>
    <w:rsid w:val="0018665A"/>
    <w:rsid w:val="00187072"/>
    <w:rsid w:val="001D547E"/>
    <w:rsid w:val="00240C4B"/>
    <w:rsid w:val="00260C15"/>
    <w:rsid w:val="00274B9E"/>
    <w:rsid w:val="002E040D"/>
    <w:rsid w:val="002F0967"/>
    <w:rsid w:val="002F3567"/>
    <w:rsid w:val="00305423"/>
    <w:rsid w:val="00320D33"/>
    <w:rsid w:val="00337999"/>
    <w:rsid w:val="00345FDB"/>
    <w:rsid w:val="00392F9E"/>
    <w:rsid w:val="003A2492"/>
    <w:rsid w:val="003A2FCF"/>
    <w:rsid w:val="003B540D"/>
    <w:rsid w:val="00473417"/>
    <w:rsid w:val="004C52DF"/>
    <w:rsid w:val="004E0E86"/>
    <w:rsid w:val="00505043"/>
    <w:rsid w:val="00543F7B"/>
    <w:rsid w:val="0054579A"/>
    <w:rsid w:val="00546177"/>
    <w:rsid w:val="00562617"/>
    <w:rsid w:val="005860AE"/>
    <w:rsid w:val="00592F75"/>
    <w:rsid w:val="0059460A"/>
    <w:rsid w:val="005D681C"/>
    <w:rsid w:val="005F0AF4"/>
    <w:rsid w:val="00607AD4"/>
    <w:rsid w:val="00642EFE"/>
    <w:rsid w:val="00653AC2"/>
    <w:rsid w:val="00687299"/>
    <w:rsid w:val="00694C6C"/>
    <w:rsid w:val="006C4518"/>
    <w:rsid w:val="00757513"/>
    <w:rsid w:val="00791B18"/>
    <w:rsid w:val="007960E8"/>
    <w:rsid w:val="007A57C4"/>
    <w:rsid w:val="007B197C"/>
    <w:rsid w:val="007C33F8"/>
    <w:rsid w:val="007C6371"/>
    <w:rsid w:val="00811801"/>
    <w:rsid w:val="008168F3"/>
    <w:rsid w:val="008443C9"/>
    <w:rsid w:val="00850161"/>
    <w:rsid w:val="0085329B"/>
    <w:rsid w:val="008843EA"/>
    <w:rsid w:val="008E3F61"/>
    <w:rsid w:val="0093468F"/>
    <w:rsid w:val="00937551"/>
    <w:rsid w:val="0094311A"/>
    <w:rsid w:val="0096181F"/>
    <w:rsid w:val="009802A6"/>
    <w:rsid w:val="00994F44"/>
    <w:rsid w:val="009A4049"/>
    <w:rsid w:val="00A206B1"/>
    <w:rsid w:val="00A574FD"/>
    <w:rsid w:val="00A60C25"/>
    <w:rsid w:val="00A67BB9"/>
    <w:rsid w:val="00AD424D"/>
    <w:rsid w:val="00AD694C"/>
    <w:rsid w:val="00AE10D0"/>
    <w:rsid w:val="00AE607A"/>
    <w:rsid w:val="00B02C8D"/>
    <w:rsid w:val="00B23948"/>
    <w:rsid w:val="00B25E70"/>
    <w:rsid w:val="00B870DA"/>
    <w:rsid w:val="00BC7358"/>
    <w:rsid w:val="00BD5B27"/>
    <w:rsid w:val="00BD5FE5"/>
    <w:rsid w:val="00BE7B9D"/>
    <w:rsid w:val="00C21C34"/>
    <w:rsid w:val="00C776CC"/>
    <w:rsid w:val="00C81CA5"/>
    <w:rsid w:val="00C824E7"/>
    <w:rsid w:val="00C92547"/>
    <w:rsid w:val="00C97654"/>
    <w:rsid w:val="00CE568D"/>
    <w:rsid w:val="00CF3B3A"/>
    <w:rsid w:val="00D223BB"/>
    <w:rsid w:val="00D275B4"/>
    <w:rsid w:val="00D40411"/>
    <w:rsid w:val="00E10D67"/>
    <w:rsid w:val="00E15B79"/>
    <w:rsid w:val="00E21B89"/>
    <w:rsid w:val="00E34AE1"/>
    <w:rsid w:val="00E54B0E"/>
    <w:rsid w:val="00E674E9"/>
    <w:rsid w:val="00E67962"/>
    <w:rsid w:val="00ED118A"/>
    <w:rsid w:val="00ED276E"/>
    <w:rsid w:val="00ED7928"/>
    <w:rsid w:val="00EF2BED"/>
    <w:rsid w:val="00F119CC"/>
    <w:rsid w:val="00FE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00BA7"/>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table" w:styleId="TableGrid">
    <w:name w:val="Table Grid"/>
    <w:basedOn w:val="TableNormal"/>
    <w:uiPriority w:val="39"/>
    <w:rsid w:val="00694C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4E7"/>
    <w:rPr>
      <w:sz w:val="16"/>
      <w:szCs w:val="16"/>
    </w:rPr>
  </w:style>
  <w:style w:type="paragraph" w:styleId="CommentText">
    <w:name w:val="annotation text"/>
    <w:basedOn w:val="Normal"/>
    <w:link w:val="CommentTextChar"/>
    <w:uiPriority w:val="99"/>
    <w:semiHidden/>
    <w:unhideWhenUsed/>
    <w:rsid w:val="00C824E7"/>
    <w:pPr>
      <w:spacing w:line="240" w:lineRule="auto"/>
    </w:pPr>
    <w:rPr>
      <w:sz w:val="20"/>
      <w:szCs w:val="20"/>
    </w:rPr>
  </w:style>
  <w:style w:type="character" w:customStyle="1" w:styleId="CommentTextChar">
    <w:name w:val="Comment Text Char"/>
    <w:basedOn w:val="DefaultParagraphFont"/>
    <w:link w:val="CommentText"/>
    <w:uiPriority w:val="99"/>
    <w:semiHidden/>
    <w:rsid w:val="00C824E7"/>
    <w:rPr>
      <w:sz w:val="20"/>
      <w:szCs w:val="20"/>
    </w:rPr>
  </w:style>
  <w:style w:type="paragraph" w:styleId="Header">
    <w:name w:val="header"/>
    <w:basedOn w:val="Normal"/>
    <w:link w:val="HeaderChar"/>
    <w:uiPriority w:val="99"/>
    <w:unhideWhenUsed/>
    <w:rsid w:val="007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1"/>
  </w:style>
  <w:style w:type="paragraph" w:styleId="Footer">
    <w:name w:val="footer"/>
    <w:basedOn w:val="Normal"/>
    <w:link w:val="FooterChar"/>
    <w:uiPriority w:val="99"/>
    <w:unhideWhenUsed/>
    <w:rsid w:val="007C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1"/>
  </w:style>
  <w:style w:type="paragraph" w:styleId="CommentSubject">
    <w:name w:val="annotation subject"/>
    <w:basedOn w:val="CommentText"/>
    <w:next w:val="CommentText"/>
    <w:link w:val="CommentSubjectChar"/>
    <w:uiPriority w:val="99"/>
    <w:semiHidden/>
    <w:unhideWhenUsed/>
    <w:rsid w:val="0054579A"/>
    <w:rPr>
      <w:b/>
      <w:bCs/>
    </w:rPr>
  </w:style>
  <w:style w:type="character" w:customStyle="1" w:styleId="CommentSubjectChar">
    <w:name w:val="Comment Subject Char"/>
    <w:basedOn w:val="CommentTextChar"/>
    <w:link w:val="CommentSubject"/>
    <w:uiPriority w:val="99"/>
    <w:semiHidden/>
    <w:rsid w:val="0054579A"/>
    <w:rPr>
      <w:b/>
      <w:bCs/>
      <w:sz w:val="20"/>
      <w:szCs w:val="20"/>
    </w:rPr>
  </w:style>
  <w:style w:type="character" w:styleId="UnresolvedMention">
    <w:name w:val="Unresolved Mention"/>
    <w:basedOn w:val="DefaultParagraphFont"/>
    <w:uiPriority w:val="99"/>
    <w:semiHidden/>
    <w:unhideWhenUsed/>
    <w:rsid w:val="0054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43525">
      <w:bodyDiv w:val="1"/>
      <w:marLeft w:val="0"/>
      <w:marRight w:val="0"/>
      <w:marTop w:val="0"/>
      <w:marBottom w:val="0"/>
      <w:divBdr>
        <w:top w:val="none" w:sz="0" w:space="0" w:color="auto"/>
        <w:left w:val="none" w:sz="0" w:space="0" w:color="auto"/>
        <w:bottom w:val="none" w:sz="0" w:space="0" w:color="auto"/>
        <w:right w:val="none" w:sz="0" w:space="0" w:color="auto"/>
      </w:divBdr>
    </w:div>
    <w:div w:id="368382471">
      <w:bodyDiv w:val="1"/>
      <w:marLeft w:val="0"/>
      <w:marRight w:val="0"/>
      <w:marTop w:val="0"/>
      <w:marBottom w:val="0"/>
      <w:divBdr>
        <w:top w:val="none" w:sz="0" w:space="0" w:color="auto"/>
        <w:left w:val="none" w:sz="0" w:space="0" w:color="auto"/>
        <w:bottom w:val="none" w:sz="0" w:space="0" w:color="auto"/>
        <w:right w:val="none" w:sz="0" w:space="0" w:color="auto"/>
      </w:divBdr>
    </w:div>
    <w:div w:id="723792009">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501890132">
      <w:bodyDiv w:val="1"/>
      <w:marLeft w:val="0"/>
      <w:marRight w:val="0"/>
      <w:marTop w:val="0"/>
      <w:marBottom w:val="0"/>
      <w:divBdr>
        <w:top w:val="none" w:sz="0" w:space="0" w:color="auto"/>
        <w:left w:val="none" w:sz="0" w:space="0" w:color="auto"/>
        <w:bottom w:val="none" w:sz="0" w:space="0" w:color="auto"/>
        <w:right w:val="none" w:sz="0" w:space="0" w:color="auto"/>
      </w:divBdr>
    </w:div>
    <w:div w:id="1585450092">
      <w:bodyDiv w:val="1"/>
      <w:marLeft w:val="0"/>
      <w:marRight w:val="0"/>
      <w:marTop w:val="0"/>
      <w:marBottom w:val="0"/>
      <w:divBdr>
        <w:top w:val="none" w:sz="0" w:space="0" w:color="auto"/>
        <w:left w:val="none" w:sz="0" w:space="0" w:color="auto"/>
        <w:bottom w:val="none" w:sz="0" w:space="0" w:color="auto"/>
        <w:right w:val="none" w:sz="0" w:space="0" w:color="auto"/>
      </w:divBdr>
    </w:div>
    <w:div w:id="1621952836">
      <w:bodyDiv w:val="1"/>
      <w:marLeft w:val="0"/>
      <w:marRight w:val="0"/>
      <w:marTop w:val="0"/>
      <w:marBottom w:val="0"/>
      <w:divBdr>
        <w:top w:val="none" w:sz="0" w:space="0" w:color="auto"/>
        <w:left w:val="none" w:sz="0" w:space="0" w:color="auto"/>
        <w:bottom w:val="none" w:sz="0" w:space="0" w:color="auto"/>
        <w:right w:val="none" w:sz="0" w:space="0" w:color="auto"/>
      </w:divBdr>
    </w:div>
    <w:div w:id="1632636484">
      <w:bodyDiv w:val="1"/>
      <w:marLeft w:val="0"/>
      <w:marRight w:val="0"/>
      <w:marTop w:val="0"/>
      <w:marBottom w:val="0"/>
      <w:divBdr>
        <w:top w:val="none" w:sz="0" w:space="0" w:color="auto"/>
        <w:left w:val="none" w:sz="0" w:space="0" w:color="auto"/>
        <w:bottom w:val="none" w:sz="0" w:space="0" w:color="auto"/>
        <w:right w:val="none" w:sz="0" w:space="0" w:color="auto"/>
      </w:divBdr>
    </w:div>
    <w:div w:id="1828933915">
      <w:bodyDiv w:val="1"/>
      <w:marLeft w:val="0"/>
      <w:marRight w:val="0"/>
      <w:marTop w:val="0"/>
      <w:marBottom w:val="0"/>
      <w:divBdr>
        <w:top w:val="none" w:sz="0" w:space="0" w:color="auto"/>
        <w:left w:val="none" w:sz="0" w:space="0" w:color="auto"/>
        <w:bottom w:val="none" w:sz="0" w:space="0" w:color="auto"/>
        <w:right w:val="none" w:sz="0" w:space="0" w:color="auto"/>
      </w:divBdr>
    </w:div>
    <w:div w:id="1867863673">
      <w:bodyDiv w:val="1"/>
      <w:marLeft w:val="0"/>
      <w:marRight w:val="0"/>
      <w:marTop w:val="0"/>
      <w:marBottom w:val="0"/>
      <w:divBdr>
        <w:top w:val="none" w:sz="0" w:space="0" w:color="auto"/>
        <w:left w:val="none" w:sz="0" w:space="0" w:color="auto"/>
        <w:bottom w:val="none" w:sz="0" w:space="0" w:color="auto"/>
        <w:right w:val="none" w:sz="0" w:space="0" w:color="auto"/>
      </w:divBdr>
    </w:div>
    <w:div w:id="18748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Lcompliance@dot.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5</cp:revision>
  <dcterms:created xsi:type="dcterms:W3CDTF">2022-02-03T21:09:00Z</dcterms:created>
  <dcterms:modified xsi:type="dcterms:W3CDTF">2022-02-03T22:18:00Z</dcterms:modified>
</cp:coreProperties>
</file>