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377C" w14:textId="6A522330" w:rsidR="00562617" w:rsidRDefault="00ED7928" w:rsidP="00562617">
      <w:pPr>
        <w:shd w:val="clear" w:color="auto" w:fill="FFFFFF"/>
        <w:spacing w:before="277" w:after="277"/>
        <w:jc w:val="right"/>
        <w:outlineLvl w:val="1"/>
        <w:rPr>
          <w:color w:val="000000"/>
          <w:sz w:val="24"/>
          <w:szCs w:val="24"/>
        </w:rPr>
      </w:pPr>
      <w:r w:rsidRPr="00642EFE">
        <w:rPr>
          <w:color w:val="000000"/>
          <w:sz w:val="24"/>
          <w:szCs w:val="24"/>
        </w:rPr>
        <w:t>FMCSA-D&amp;A-CLEAR-382.7</w:t>
      </w:r>
      <w:r w:rsidR="0093468F">
        <w:rPr>
          <w:color w:val="000000"/>
          <w:sz w:val="24"/>
          <w:szCs w:val="24"/>
        </w:rPr>
        <w:t>25</w:t>
      </w:r>
      <w:r w:rsidRPr="00642EFE">
        <w:rPr>
          <w:color w:val="000000"/>
          <w:sz w:val="24"/>
          <w:szCs w:val="24"/>
        </w:rPr>
        <w:t>-FAQ</w:t>
      </w:r>
      <w:r w:rsidR="006332C2">
        <w:rPr>
          <w:color w:val="000000"/>
          <w:sz w:val="24"/>
          <w:szCs w:val="24"/>
        </w:rPr>
        <w:t>0</w:t>
      </w:r>
      <w:r w:rsidR="000B5C6E">
        <w:rPr>
          <w:color w:val="000000"/>
          <w:sz w:val="24"/>
          <w:szCs w:val="24"/>
        </w:rPr>
        <w:t>01</w:t>
      </w:r>
      <w:r w:rsidR="00FE061E">
        <w:rPr>
          <w:color w:val="000000"/>
          <w:sz w:val="24"/>
          <w:szCs w:val="24"/>
        </w:rPr>
        <w:t>(2022-01-27)</w:t>
      </w:r>
    </w:p>
    <w:p w14:paraId="083F570A" w14:textId="77777777" w:rsidR="00712F9C" w:rsidRDefault="00712F9C" w:rsidP="00562617">
      <w:pPr>
        <w:shd w:val="clear" w:color="auto" w:fill="FFFFFF"/>
        <w:spacing w:before="277" w:after="277"/>
        <w:jc w:val="right"/>
        <w:outlineLvl w:val="1"/>
        <w:rPr>
          <w:color w:val="000000"/>
        </w:rPr>
      </w:pPr>
    </w:p>
    <w:p w14:paraId="209794F4" w14:textId="6E8D7F72" w:rsidR="00994F44" w:rsidRPr="005F23A1" w:rsidRDefault="00994F44" w:rsidP="00994F44">
      <w:pPr>
        <w:shd w:val="clear" w:color="auto" w:fill="FFFFFF"/>
        <w:spacing w:before="277" w:after="277"/>
        <w:outlineLvl w:val="1"/>
        <w:rPr>
          <w:rFonts w:cstheme="minorHAnsi"/>
          <w:b/>
          <w:bCs/>
          <w:color w:val="000000"/>
          <w:sz w:val="31"/>
          <w:szCs w:val="31"/>
        </w:rPr>
      </w:pPr>
      <w:r w:rsidRPr="005F23A1">
        <w:rPr>
          <w:rFonts w:cstheme="minorHAnsi"/>
          <w:b/>
          <w:bCs/>
          <w:color w:val="000000"/>
          <w:sz w:val="31"/>
          <w:szCs w:val="31"/>
        </w:rPr>
        <w:t>Part 38</w:t>
      </w:r>
      <w:r w:rsidR="008443C9">
        <w:rPr>
          <w:rFonts w:cstheme="minorHAnsi"/>
          <w:b/>
          <w:bCs/>
          <w:color w:val="000000"/>
          <w:sz w:val="31"/>
          <w:szCs w:val="31"/>
        </w:rPr>
        <w:t>2</w:t>
      </w:r>
      <w:r w:rsidRPr="005F23A1">
        <w:rPr>
          <w:rFonts w:cstheme="minorHAnsi"/>
          <w:b/>
          <w:bCs/>
          <w:color w:val="000000"/>
          <w:sz w:val="31"/>
          <w:szCs w:val="31"/>
        </w:rPr>
        <w:t xml:space="preserve"> – </w:t>
      </w:r>
      <w:r w:rsidR="008443C9">
        <w:rPr>
          <w:rFonts w:cstheme="minorHAnsi"/>
          <w:b/>
          <w:bCs/>
          <w:color w:val="000000"/>
          <w:sz w:val="31"/>
          <w:szCs w:val="31"/>
        </w:rPr>
        <w:t>Controlled Substances and Alcohol Use and Testing</w:t>
      </w:r>
    </w:p>
    <w:p w14:paraId="723A11A1" w14:textId="06B87F04" w:rsidR="00994F44" w:rsidRDefault="00E21B89" w:rsidP="00994F44">
      <w:pPr>
        <w:shd w:val="clear" w:color="auto" w:fill="FFFFFF"/>
        <w:spacing w:before="277" w:after="277"/>
        <w:outlineLvl w:val="1"/>
        <w:rPr>
          <w:rFonts w:cstheme="minorHAnsi"/>
          <w:b/>
          <w:color w:val="000000"/>
          <w:sz w:val="31"/>
          <w:szCs w:val="31"/>
        </w:rPr>
      </w:pPr>
      <w:r>
        <w:rPr>
          <w:rFonts w:cstheme="minorHAnsi"/>
          <w:b/>
          <w:color w:val="000000"/>
          <w:sz w:val="31"/>
          <w:szCs w:val="31"/>
        </w:rPr>
        <w:t>Clearinghouse FAQ</w:t>
      </w:r>
    </w:p>
    <w:p w14:paraId="3B5D0B2C" w14:textId="23D5782E" w:rsidR="00ED118A" w:rsidRPr="00ED118A" w:rsidRDefault="00ED118A" w:rsidP="00ED118A">
      <w:pPr>
        <w:shd w:val="clear" w:color="auto" w:fill="FFFFFF"/>
        <w:spacing w:before="277" w:after="277"/>
        <w:outlineLvl w:val="1"/>
        <w:rPr>
          <w:rFonts w:cstheme="minorHAnsi"/>
          <w:b/>
          <w:bCs/>
          <w:sz w:val="24"/>
          <w:szCs w:val="24"/>
        </w:rPr>
      </w:pPr>
      <w:r w:rsidRPr="00ED118A">
        <w:rPr>
          <w:rFonts w:cstheme="minorHAnsi"/>
          <w:b/>
          <w:bCs/>
          <w:sz w:val="24"/>
          <w:szCs w:val="24"/>
        </w:rPr>
        <w:t>Q</w:t>
      </w:r>
      <w:r>
        <w:rPr>
          <w:rFonts w:cstheme="minorHAnsi"/>
          <w:b/>
          <w:bCs/>
          <w:sz w:val="24"/>
          <w:szCs w:val="24"/>
        </w:rPr>
        <w:t>uestion:</w:t>
      </w:r>
      <w:r w:rsidRPr="00ED118A">
        <w:rPr>
          <w:rFonts w:cstheme="minorHAnsi"/>
          <w:b/>
          <w:bCs/>
          <w:sz w:val="24"/>
          <w:szCs w:val="24"/>
        </w:rPr>
        <w:t xml:space="preserve"> </w:t>
      </w:r>
      <w:r w:rsidR="006332C2" w:rsidRPr="006332C2">
        <w:rPr>
          <w:rFonts w:cstheme="minorHAnsi"/>
          <w:sz w:val="24"/>
          <w:szCs w:val="24"/>
        </w:rPr>
        <w:t>How will State Driver Licensing Agencies (SDLAs) use the Clearinghouse?</w:t>
      </w:r>
    </w:p>
    <w:p w14:paraId="248A3BCB" w14:textId="77777777" w:rsidR="006332C2" w:rsidRPr="006332C2" w:rsidRDefault="00C824E7" w:rsidP="006332C2">
      <w:pPr>
        <w:shd w:val="clear" w:color="auto" w:fill="FFFFFF"/>
        <w:spacing w:before="277" w:after="277"/>
        <w:outlineLvl w:val="1"/>
        <w:rPr>
          <w:rFonts w:cstheme="minorHAnsi"/>
          <w:color w:val="000000"/>
          <w:sz w:val="24"/>
          <w:szCs w:val="24"/>
        </w:rPr>
      </w:pPr>
      <w:r w:rsidRPr="00ED276E">
        <w:rPr>
          <w:rFonts w:cstheme="minorHAnsi"/>
          <w:b/>
          <w:bCs/>
          <w:sz w:val="24"/>
          <w:szCs w:val="24"/>
        </w:rPr>
        <w:t>Guidance:</w:t>
      </w:r>
      <w:r w:rsidRPr="00AA5D0F">
        <w:rPr>
          <w:rFonts w:cstheme="minorHAnsi"/>
          <w:b/>
          <w:bCs/>
          <w:i/>
          <w:iCs/>
          <w:sz w:val="24"/>
          <w:szCs w:val="24"/>
        </w:rPr>
        <w:t xml:space="preserve"> </w:t>
      </w:r>
      <w:r w:rsidR="006332C2" w:rsidRPr="006332C2">
        <w:rPr>
          <w:rFonts w:cstheme="minorHAnsi"/>
          <w:color w:val="000000"/>
          <w:sz w:val="24"/>
          <w:szCs w:val="24"/>
        </w:rPr>
        <w:t>On October 7, 2021, the Federal Motor Carrier Safety Administration (FMCSA) published a final rule establishing requirements for SDLA’s access to and use of driver-specific drug and alcohol program violation information contained in the Drug and Alcohol Clearinghouse (</w:t>
      </w:r>
      <w:hyperlink r:id="rId7" w:tgtFrame="_blank" w:history="1">
        <w:r w:rsidR="006332C2" w:rsidRPr="006332C2">
          <w:rPr>
            <w:rStyle w:val="Hyperlink"/>
            <w:rFonts w:cstheme="minorHAnsi"/>
            <w:sz w:val="24"/>
            <w:szCs w:val="24"/>
          </w:rPr>
          <w:t>86 FR 55718</w:t>
        </w:r>
      </w:hyperlink>
      <w:r w:rsidR="006332C2" w:rsidRPr="006332C2">
        <w:rPr>
          <w:rFonts w:cstheme="minorHAnsi"/>
          <w:color w:val="000000"/>
          <w:sz w:val="24"/>
          <w:szCs w:val="24"/>
        </w:rPr>
        <w:t>).     </w:t>
      </w:r>
    </w:p>
    <w:p w14:paraId="6624B316" w14:textId="77777777" w:rsidR="006332C2" w:rsidRPr="006332C2" w:rsidRDefault="006332C2" w:rsidP="006332C2">
      <w:pPr>
        <w:shd w:val="clear" w:color="auto" w:fill="FFFFFF"/>
        <w:spacing w:before="277" w:after="277"/>
        <w:outlineLvl w:val="1"/>
        <w:rPr>
          <w:rFonts w:cstheme="minorHAnsi"/>
          <w:color w:val="000000"/>
          <w:sz w:val="24"/>
          <w:szCs w:val="24"/>
        </w:rPr>
      </w:pPr>
      <w:r w:rsidRPr="006332C2">
        <w:rPr>
          <w:rFonts w:cstheme="minorHAnsi"/>
          <w:color w:val="000000"/>
          <w:sz w:val="24"/>
          <w:szCs w:val="24"/>
        </w:rPr>
        <w:t>This final rule requires that:  </w:t>
      </w:r>
    </w:p>
    <w:p w14:paraId="28F732C1" w14:textId="77777777" w:rsidR="006332C2" w:rsidRPr="006332C2" w:rsidRDefault="006332C2" w:rsidP="006332C2">
      <w:pPr>
        <w:numPr>
          <w:ilvl w:val="0"/>
          <w:numId w:val="1"/>
        </w:numPr>
        <w:shd w:val="clear" w:color="auto" w:fill="FFFFFF"/>
        <w:spacing w:before="277" w:after="277"/>
        <w:outlineLvl w:val="1"/>
        <w:rPr>
          <w:rFonts w:cstheme="minorHAnsi"/>
          <w:color w:val="000000"/>
          <w:sz w:val="24"/>
          <w:szCs w:val="24"/>
        </w:rPr>
      </w:pPr>
      <w:r w:rsidRPr="006332C2">
        <w:rPr>
          <w:rFonts w:cstheme="minorHAnsi"/>
          <w:color w:val="000000"/>
          <w:sz w:val="24"/>
          <w:szCs w:val="24"/>
        </w:rPr>
        <w:t>SDLAs must not issue, renew, upgrade, or transfer a commercial driver's license (CDL), or commercial learner's permit (CLP), as applicable, for any individual prohibited under FMCSA's regulations from performing safety-sensitive functions, including driving a commercial motor vehicle (CMV), due to one or more drug alcohol program violations.   </w:t>
      </w:r>
    </w:p>
    <w:p w14:paraId="2E62CED6" w14:textId="77777777" w:rsidR="006332C2" w:rsidRPr="006332C2" w:rsidRDefault="006332C2" w:rsidP="006332C2">
      <w:pPr>
        <w:numPr>
          <w:ilvl w:val="0"/>
          <w:numId w:val="1"/>
        </w:numPr>
        <w:shd w:val="clear" w:color="auto" w:fill="FFFFFF"/>
        <w:spacing w:before="277" w:after="277"/>
        <w:outlineLvl w:val="1"/>
        <w:rPr>
          <w:rFonts w:cstheme="minorHAnsi"/>
          <w:color w:val="000000"/>
          <w:sz w:val="24"/>
          <w:szCs w:val="24"/>
        </w:rPr>
      </w:pPr>
      <w:r w:rsidRPr="006332C2">
        <w:rPr>
          <w:rFonts w:cstheme="minorHAnsi"/>
          <w:color w:val="000000"/>
          <w:sz w:val="24"/>
          <w:szCs w:val="24"/>
        </w:rPr>
        <w:t>SDLAs must, upon receipt of notification that a driver is prohibited from operating a CMV due to a drug and alcohol program violation, initiate the downgrade process to remove the CLP or CDL privilege from the driver's license within 60 days.   </w:t>
      </w:r>
    </w:p>
    <w:p w14:paraId="322343C8" w14:textId="783C4447" w:rsidR="006332C2" w:rsidRPr="006332C2" w:rsidRDefault="006332C2" w:rsidP="00FC0277">
      <w:pPr>
        <w:numPr>
          <w:ilvl w:val="0"/>
          <w:numId w:val="1"/>
        </w:numPr>
        <w:shd w:val="clear" w:color="auto" w:fill="FFFFFF"/>
        <w:spacing w:before="277" w:after="277"/>
        <w:outlineLvl w:val="1"/>
        <w:rPr>
          <w:rFonts w:cstheme="minorHAnsi"/>
          <w:color w:val="000000"/>
          <w:sz w:val="24"/>
          <w:szCs w:val="24"/>
        </w:rPr>
      </w:pPr>
      <w:r w:rsidRPr="006332C2">
        <w:rPr>
          <w:rFonts w:cstheme="minorHAnsi"/>
          <w:color w:val="000000"/>
          <w:sz w:val="24"/>
          <w:szCs w:val="24"/>
        </w:rPr>
        <w:t>Drivers completing the return-to-duty process before the downgrade process is completed would no longer be prohibited from operating a CMV and thus would no longer be subject to a downgrade.      </w:t>
      </w:r>
    </w:p>
    <w:p w14:paraId="6537BC16" w14:textId="159C4FCA" w:rsidR="0093468F" w:rsidRPr="0093468F" w:rsidRDefault="006332C2" w:rsidP="006332C2">
      <w:pPr>
        <w:shd w:val="clear" w:color="auto" w:fill="FFFFFF"/>
        <w:spacing w:before="277" w:after="277"/>
        <w:outlineLvl w:val="1"/>
        <w:rPr>
          <w:rFonts w:cstheme="minorHAnsi"/>
          <w:color w:val="000000"/>
          <w:sz w:val="24"/>
          <w:szCs w:val="24"/>
        </w:rPr>
      </w:pPr>
      <w:r w:rsidRPr="006332C2">
        <w:rPr>
          <w:rFonts w:cstheme="minorHAnsi"/>
          <w:color w:val="000000"/>
          <w:sz w:val="24"/>
          <w:szCs w:val="24"/>
        </w:rPr>
        <w:t>SDLAs have until November 18, 2024 (compliance date) to comply with these requirements. In addition, FMCSA extends the compliance date for the requirement that SDLAs query the Clearinghouse prior to issuing, renewing, upgrading, or transferring a CDL from January</w:t>
      </w:r>
      <w:r w:rsidR="000B5C6E">
        <w:rPr>
          <w:rFonts w:cstheme="minorHAnsi"/>
          <w:color w:val="000000"/>
          <w:sz w:val="24"/>
          <w:szCs w:val="24"/>
        </w:rPr>
        <w:t> </w:t>
      </w:r>
      <w:r w:rsidRPr="006332C2">
        <w:rPr>
          <w:rFonts w:cstheme="minorHAnsi"/>
          <w:color w:val="000000"/>
          <w:sz w:val="24"/>
          <w:szCs w:val="24"/>
        </w:rPr>
        <w:t>6, 2023 to November 18, 2024.  SDLAs currently have the option to voluntarily query the Clearinghouse and may do so up until the compliance date.    </w:t>
      </w:r>
    </w:p>
    <w:p w14:paraId="4115B667" w14:textId="538E1B19" w:rsidR="00C824E7" w:rsidRPr="00D41B37" w:rsidRDefault="00C824E7" w:rsidP="0093468F">
      <w:pPr>
        <w:shd w:val="clear" w:color="auto" w:fill="FFFFFF"/>
        <w:spacing w:before="277" w:after="277"/>
        <w:outlineLvl w:val="1"/>
        <w:rPr>
          <w:rFonts w:cstheme="minorHAnsi"/>
          <w:color w:val="000000"/>
          <w:sz w:val="24"/>
          <w:szCs w:val="24"/>
        </w:rPr>
      </w:pPr>
      <w:r w:rsidRPr="00D41B37">
        <w:rPr>
          <w:rFonts w:cstheme="minorHAnsi"/>
          <w:b/>
          <w:color w:val="000000"/>
          <w:sz w:val="24"/>
          <w:szCs w:val="24"/>
        </w:rPr>
        <w:t xml:space="preserve">FMCSA </w:t>
      </w:r>
      <w:r w:rsidR="0054579A">
        <w:rPr>
          <w:rFonts w:cstheme="minorHAnsi"/>
          <w:b/>
          <w:color w:val="000000"/>
          <w:sz w:val="24"/>
          <w:szCs w:val="24"/>
        </w:rPr>
        <w:t>Drug and Alcohol Clearinghouse</w:t>
      </w:r>
      <w:r w:rsidRPr="00D41B37">
        <w:rPr>
          <w:rFonts w:cstheme="minorHAnsi"/>
          <w:color w:val="000000"/>
          <w:sz w:val="24"/>
          <w:szCs w:val="24"/>
        </w:rPr>
        <w:t xml:space="preserve">, </w:t>
      </w:r>
      <w:r w:rsidR="0054579A">
        <w:rPr>
          <w:rFonts w:cstheme="minorHAnsi"/>
          <w:color w:val="000000"/>
          <w:sz w:val="24"/>
          <w:szCs w:val="24"/>
        </w:rPr>
        <w:t>1-8</w:t>
      </w:r>
      <w:r w:rsidR="00ED118A">
        <w:rPr>
          <w:rFonts w:cstheme="minorHAnsi"/>
          <w:color w:val="000000"/>
          <w:sz w:val="24"/>
          <w:szCs w:val="24"/>
        </w:rPr>
        <w:t>44-955-0207</w:t>
      </w:r>
    </w:p>
    <w:p w14:paraId="28D87F25" w14:textId="2155AEB0" w:rsidR="00562617" w:rsidRPr="00562617" w:rsidRDefault="00562617" w:rsidP="00C824E7">
      <w:pPr>
        <w:autoSpaceDE w:val="0"/>
        <w:autoSpaceDN w:val="0"/>
        <w:adjustRightInd w:val="0"/>
        <w:spacing w:after="0" w:line="240" w:lineRule="auto"/>
        <w:rPr>
          <w:rFonts w:cstheme="minorHAnsi"/>
          <w:b/>
          <w:bCs/>
          <w:color w:val="000000"/>
          <w:sz w:val="24"/>
          <w:szCs w:val="24"/>
        </w:rPr>
      </w:pPr>
      <w:r w:rsidRPr="00562617">
        <w:rPr>
          <w:rFonts w:cstheme="minorHAnsi"/>
          <w:b/>
          <w:bCs/>
          <w:color w:val="000000"/>
          <w:sz w:val="24"/>
          <w:szCs w:val="24"/>
        </w:rPr>
        <w:t xml:space="preserve">Regulatory Topic: </w:t>
      </w:r>
      <w:r w:rsidR="008443C9">
        <w:rPr>
          <w:rFonts w:cstheme="minorHAnsi"/>
          <w:color w:val="000000"/>
          <w:sz w:val="24"/>
          <w:szCs w:val="24"/>
        </w:rPr>
        <w:t>Clearinghouse FAQ</w:t>
      </w:r>
      <w:r w:rsidRPr="008443C9">
        <w:rPr>
          <w:rFonts w:cstheme="minorHAnsi"/>
          <w:color w:val="000000"/>
          <w:sz w:val="24"/>
          <w:szCs w:val="24"/>
        </w:rPr>
        <w:t xml:space="preserve"> </w:t>
      </w:r>
    </w:p>
    <w:p w14:paraId="611BC577" w14:textId="77777777" w:rsidR="00427B54" w:rsidRDefault="00427B54" w:rsidP="00C824E7">
      <w:pPr>
        <w:autoSpaceDE w:val="0"/>
        <w:autoSpaceDN w:val="0"/>
        <w:adjustRightInd w:val="0"/>
        <w:spacing w:after="0" w:line="240" w:lineRule="auto"/>
        <w:rPr>
          <w:rFonts w:cstheme="minorHAnsi"/>
          <w:color w:val="000000"/>
          <w:sz w:val="24"/>
          <w:szCs w:val="24"/>
        </w:rPr>
      </w:pPr>
    </w:p>
    <w:p w14:paraId="10F98A89" w14:textId="2C468B0E" w:rsidR="00C824E7" w:rsidRPr="00562617" w:rsidRDefault="00562617" w:rsidP="00C824E7">
      <w:pPr>
        <w:autoSpaceDE w:val="0"/>
        <w:autoSpaceDN w:val="0"/>
        <w:adjustRightInd w:val="0"/>
        <w:spacing w:after="0" w:line="240" w:lineRule="auto"/>
        <w:rPr>
          <w:rFonts w:cstheme="minorHAnsi"/>
          <w:color w:val="000000"/>
          <w:sz w:val="24"/>
          <w:szCs w:val="24"/>
        </w:rPr>
      </w:pPr>
      <w:r w:rsidRPr="00562617">
        <w:rPr>
          <w:rFonts w:cstheme="minorHAnsi"/>
          <w:color w:val="000000"/>
          <w:sz w:val="24"/>
          <w:szCs w:val="24"/>
        </w:rPr>
        <w:t xml:space="preserve">Published Date:  </w:t>
      </w:r>
      <w:r w:rsidR="00427B54">
        <w:rPr>
          <w:rFonts w:cstheme="minorHAnsi"/>
          <w:color w:val="000000"/>
          <w:sz w:val="24"/>
          <w:szCs w:val="24"/>
        </w:rPr>
        <w:t>January</w:t>
      </w:r>
      <w:r w:rsidR="000B5C6E" w:rsidRPr="00562617">
        <w:rPr>
          <w:rFonts w:cstheme="minorHAnsi"/>
          <w:color w:val="000000"/>
          <w:sz w:val="24"/>
          <w:szCs w:val="24"/>
        </w:rPr>
        <w:t xml:space="preserve"> </w:t>
      </w:r>
      <w:r w:rsidR="00712F9C">
        <w:rPr>
          <w:rFonts w:cstheme="minorHAnsi"/>
          <w:color w:val="000000"/>
          <w:sz w:val="24"/>
          <w:szCs w:val="24"/>
        </w:rPr>
        <w:t>2</w:t>
      </w:r>
      <w:r w:rsidR="00FE061E">
        <w:rPr>
          <w:rFonts w:cstheme="minorHAnsi"/>
          <w:color w:val="000000"/>
          <w:sz w:val="24"/>
          <w:szCs w:val="24"/>
        </w:rPr>
        <w:t>7</w:t>
      </w:r>
      <w:r w:rsidRPr="00562617">
        <w:rPr>
          <w:rFonts w:cstheme="minorHAnsi"/>
          <w:color w:val="000000"/>
          <w:sz w:val="24"/>
          <w:szCs w:val="24"/>
        </w:rPr>
        <w:t xml:space="preserve">, </w:t>
      </w:r>
      <w:r w:rsidR="000B5C6E" w:rsidRPr="00562617">
        <w:rPr>
          <w:rFonts w:cstheme="minorHAnsi"/>
          <w:color w:val="000000"/>
          <w:sz w:val="24"/>
          <w:szCs w:val="24"/>
        </w:rPr>
        <w:t>202</w:t>
      </w:r>
      <w:r w:rsidR="000B5C6E">
        <w:rPr>
          <w:rFonts w:cstheme="minorHAnsi"/>
          <w:color w:val="000000"/>
          <w:sz w:val="24"/>
          <w:szCs w:val="24"/>
        </w:rPr>
        <w:t>2</w:t>
      </w:r>
    </w:p>
    <w:p w14:paraId="50446E07" w14:textId="77777777" w:rsidR="00C824E7" w:rsidRPr="00562617" w:rsidRDefault="00C824E7" w:rsidP="00C824E7">
      <w:pPr>
        <w:autoSpaceDE w:val="0"/>
        <w:autoSpaceDN w:val="0"/>
        <w:adjustRightInd w:val="0"/>
        <w:spacing w:after="0" w:line="240" w:lineRule="auto"/>
        <w:rPr>
          <w:rFonts w:cstheme="minorHAnsi"/>
          <w:color w:val="000000"/>
          <w:sz w:val="24"/>
          <w:szCs w:val="24"/>
        </w:rPr>
      </w:pPr>
    </w:p>
    <w:p w14:paraId="162BB45A" w14:textId="2FBE1A1F" w:rsidR="00C824E7" w:rsidRDefault="00C824E7" w:rsidP="0088544F">
      <w:pPr>
        <w:autoSpaceDE w:val="0"/>
        <w:autoSpaceDN w:val="0"/>
        <w:adjustRightInd w:val="0"/>
        <w:spacing w:after="0" w:line="240" w:lineRule="auto"/>
        <w:rPr>
          <w:rFonts w:cstheme="minorHAnsi"/>
          <w:color w:val="000000"/>
          <w:sz w:val="24"/>
          <w:szCs w:val="24"/>
        </w:rPr>
      </w:pPr>
      <w:r w:rsidRPr="00562617">
        <w:rPr>
          <w:rFonts w:cstheme="minorHAnsi"/>
          <w:color w:val="000000"/>
          <w:sz w:val="24"/>
          <w:szCs w:val="24"/>
        </w:rPr>
        <w:t>Issued Date</w:t>
      </w:r>
      <w:r w:rsidR="00562617" w:rsidRPr="00562617">
        <w:rPr>
          <w:rFonts w:cstheme="minorHAnsi"/>
          <w:color w:val="000000"/>
          <w:sz w:val="24"/>
          <w:szCs w:val="24"/>
        </w:rPr>
        <w:t xml:space="preserve">:  </w:t>
      </w:r>
      <w:r w:rsidR="000B5C6E">
        <w:rPr>
          <w:rFonts w:cstheme="minorHAnsi"/>
          <w:color w:val="000000"/>
          <w:sz w:val="24"/>
          <w:szCs w:val="24"/>
        </w:rPr>
        <w:t>January</w:t>
      </w:r>
      <w:r w:rsidR="000B5C6E" w:rsidRPr="00562617">
        <w:rPr>
          <w:rFonts w:cstheme="minorHAnsi"/>
          <w:color w:val="000000"/>
          <w:sz w:val="24"/>
          <w:szCs w:val="24"/>
        </w:rPr>
        <w:t xml:space="preserve"> </w:t>
      </w:r>
      <w:r w:rsidR="00712F9C">
        <w:rPr>
          <w:rFonts w:cstheme="minorHAnsi"/>
          <w:color w:val="000000"/>
          <w:sz w:val="24"/>
          <w:szCs w:val="24"/>
        </w:rPr>
        <w:t>2</w:t>
      </w:r>
      <w:r w:rsidR="00FE061E">
        <w:rPr>
          <w:rFonts w:cstheme="minorHAnsi"/>
          <w:color w:val="000000"/>
          <w:sz w:val="24"/>
          <w:szCs w:val="24"/>
        </w:rPr>
        <w:t>7</w:t>
      </w:r>
      <w:r w:rsidR="00562617" w:rsidRPr="00562617">
        <w:rPr>
          <w:rFonts w:cstheme="minorHAnsi"/>
          <w:color w:val="000000"/>
          <w:sz w:val="24"/>
          <w:szCs w:val="24"/>
        </w:rPr>
        <w:t xml:space="preserve">, </w:t>
      </w:r>
      <w:r w:rsidR="000B5C6E" w:rsidRPr="00562617">
        <w:rPr>
          <w:rFonts w:cstheme="minorHAnsi"/>
          <w:color w:val="000000"/>
          <w:sz w:val="24"/>
          <w:szCs w:val="24"/>
        </w:rPr>
        <w:t>202</w:t>
      </w:r>
      <w:r w:rsidR="000B5C6E">
        <w:rPr>
          <w:rFonts w:cstheme="minorHAnsi"/>
          <w:color w:val="000000"/>
          <w:sz w:val="24"/>
          <w:szCs w:val="24"/>
        </w:rPr>
        <w:t>2</w:t>
      </w:r>
    </w:p>
    <w:p w14:paraId="07220580" w14:textId="0CB965B2" w:rsidR="00603440" w:rsidRDefault="00603440" w:rsidP="008854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sidR="00427B54">
        <w:rPr>
          <w:rFonts w:ascii="Times New Roman" w:hAnsi="Times New Roman" w:cs="Times New Roman"/>
          <w:sz w:val="24"/>
          <w:szCs w:val="24"/>
        </w:rPr>
        <w:t>__</w:t>
      </w:r>
      <w:r>
        <w:rPr>
          <w:rFonts w:ascii="Times New Roman" w:hAnsi="Times New Roman" w:cs="Times New Roman"/>
          <w:sz w:val="24"/>
          <w:szCs w:val="24"/>
        </w:rPr>
        <w:t>_</w:t>
      </w:r>
      <w:r w:rsidR="00427B54">
        <w:rPr>
          <w:rFonts w:ascii="Times New Roman" w:hAnsi="Times New Roman" w:cs="Times New Roman"/>
          <w:sz w:val="24"/>
          <w:szCs w:val="24"/>
        </w:rPr>
        <w:t>_</w:t>
      </w:r>
      <w:r>
        <w:rPr>
          <w:rFonts w:ascii="Times New Roman" w:hAnsi="Times New Roman" w:cs="Times New Roman"/>
          <w:sz w:val="24"/>
          <w:szCs w:val="24"/>
        </w:rPr>
        <w:t>_</w:t>
      </w:r>
    </w:p>
    <w:p w14:paraId="0112FE2A" w14:textId="714DFC37" w:rsidR="00603440" w:rsidRDefault="00603440" w:rsidP="0088544F">
      <w:pPr>
        <w:autoSpaceDE w:val="0"/>
        <w:autoSpaceDN w:val="0"/>
        <w:adjustRightInd w:val="0"/>
        <w:spacing w:after="0" w:line="240" w:lineRule="auto"/>
        <w:rPr>
          <w:rFonts w:ascii="Times New Roman" w:hAnsi="Times New Roman" w:cs="Times New Roman"/>
          <w:sz w:val="24"/>
          <w:szCs w:val="24"/>
        </w:rPr>
      </w:pPr>
    </w:p>
    <w:p w14:paraId="5A57318A" w14:textId="011E1B65" w:rsidR="00603440" w:rsidRPr="00603440" w:rsidRDefault="00603440" w:rsidP="0060344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Note: </w:t>
      </w:r>
      <w:r w:rsidRPr="00603440">
        <w:rPr>
          <w:rFonts w:ascii="Times New Roman" w:hAnsi="Times New Roman" w:cs="Times New Roman"/>
          <w:i/>
          <w:iCs/>
          <w:sz w:val="24"/>
          <w:szCs w:val="24"/>
        </w:rPr>
        <w:t xml:space="preserve">This guidance document does not have the force and effect of law and is not meant to bind the public in any way.  </w:t>
      </w:r>
      <w:r w:rsidR="00FE061E">
        <w:rPr>
          <w:rFonts w:ascii="Times New Roman" w:hAnsi="Times New Roman" w:cs="Times New Roman"/>
          <w:i/>
          <w:iCs/>
          <w:sz w:val="24"/>
          <w:szCs w:val="24"/>
        </w:rPr>
        <w:t>It</w:t>
      </w:r>
      <w:r w:rsidRPr="00603440">
        <w:rPr>
          <w:rFonts w:ascii="Times New Roman" w:hAnsi="Times New Roman" w:cs="Times New Roman"/>
          <w:i/>
          <w:iCs/>
          <w:sz w:val="24"/>
          <w:szCs w:val="24"/>
        </w:rPr>
        <w:t xml:space="preserve"> is intended only to provide information and clarity regarding existing requirements under the law or agency policies.</w:t>
      </w:r>
    </w:p>
    <w:sectPr w:rsidR="00603440" w:rsidRPr="00603440" w:rsidSect="007C6371">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443D" w14:textId="77777777" w:rsidR="008740B2" w:rsidRDefault="008740B2" w:rsidP="007C6371">
      <w:pPr>
        <w:spacing w:after="0" w:line="240" w:lineRule="auto"/>
      </w:pPr>
      <w:r>
        <w:separator/>
      </w:r>
    </w:p>
  </w:endnote>
  <w:endnote w:type="continuationSeparator" w:id="0">
    <w:p w14:paraId="170A0DE7" w14:textId="77777777" w:rsidR="008740B2" w:rsidRDefault="008740B2" w:rsidP="007C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1314"/>
      <w:docPartObj>
        <w:docPartGallery w:val="Page Numbers (Bottom of Page)"/>
        <w:docPartUnique/>
      </w:docPartObj>
    </w:sdtPr>
    <w:sdtEndPr>
      <w:rPr>
        <w:rFonts w:cstheme="minorHAnsi"/>
        <w:noProof/>
      </w:rPr>
    </w:sdtEndPr>
    <w:sdtContent>
      <w:p w14:paraId="30C4FB1E" w14:textId="00456DA2" w:rsidR="00603440" w:rsidRDefault="007C6371">
        <w:pPr>
          <w:pStyle w:val="Footer"/>
          <w:jc w:val="center"/>
          <w:rPr>
            <w:rFonts w:ascii="Arial" w:hAnsi="Arial" w:cs="Arial"/>
            <w:color w:val="212529"/>
            <w:sz w:val="23"/>
            <w:szCs w:val="23"/>
            <w:shd w:val="clear" w:color="auto" w:fill="FFFFFF"/>
          </w:rPr>
        </w:pPr>
        <w:r w:rsidRPr="007C6371">
          <w:rPr>
            <w:rFonts w:cstheme="minorHAnsi"/>
          </w:rPr>
          <w:fldChar w:fldCharType="begin"/>
        </w:r>
        <w:r w:rsidRPr="007C6371">
          <w:rPr>
            <w:rFonts w:cstheme="minorHAnsi"/>
          </w:rPr>
          <w:instrText xml:space="preserve"> PAGE   \* MERGEFORMAT </w:instrText>
        </w:r>
        <w:r w:rsidRPr="007C6371">
          <w:rPr>
            <w:rFonts w:cstheme="minorHAnsi"/>
          </w:rPr>
          <w:fldChar w:fldCharType="separate"/>
        </w:r>
        <w:r w:rsidRPr="007C6371">
          <w:rPr>
            <w:rFonts w:cstheme="minorHAnsi"/>
            <w:noProof/>
          </w:rPr>
          <w:t>2</w:t>
        </w:r>
        <w:r w:rsidRPr="007C6371">
          <w:rPr>
            <w:rFonts w:cstheme="minorHAnsi"/>
            <w:noProof/>
          </w:rPr>
          <w:fldChar w:fldCharType="end"/>
        </w:r>
        <w:r w:rsidR="00603440" w:rsidRPr="00603440">
          <w:rPr>
            <w:rFonts w:ascii="Arial" w:hAnsi="Arial" w:cs="Arial"/>
            <w:color w:val="212529"/>
            <w:sz w:val="23"/>
            <w:szCs w:val="23"/>
            <w:shd w:val="clear" w:color="auto" w:fill="FFFFFF"/>
          </w:rPr>
          <w:t xml:space="preserve"> </w:t>
        </w:r>
      </w:p>
    </w:sdtContent>
  </w:sdt>
  <w:p w14:paraId="320DE8CD" w14:textId="77777777" w:rsidR="007C6371" w:rsidRDefault="007C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40602" w14:textId="77777777" w:rsidR="008740B2" w:rsidRDefault="008740B2" w:rsidP="007C6371">
      <w:pPr>
        <w:spacing w:after="0" w:line="240" w:lineRule="auto"/>
      </w:pPr>
      <w:r>
        <w:separator/>
      </w:r>
    </w:p>
  </w:footnote>
  <w:footnote w:type="continuationSeparator" w:id="0">
    <w:p w14:paraId="082B5188" w14:textId="77777777" w:rsidR="008740B2" w:rsidRDefault="008740B2" w:rsidP="007C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8E7C" w14:textId="4DDAB974" w:rsidR="00712F9C" w:rsidRDefault="00712F9C">
    <w:pPr>
      <w:pStyle w:val="Header"/>
    </w:pPr>
    <w:r w:rsidRPr="00902712">
      <w:rPr>
        <w:b/>
        <w:sz w:val="28"/>
        <w:szCs w:val="28"/>
        <w:u w:val="single"/>
      </w:rPr>
      <w:t>NOTE</w:t>
    </w:r>
    <w:r w:rsidRPr="00902712">
      <w:rPr>
        <w:b/>
        <w:sz w:val="28"/>
        <w:szCs w:val="28"/>
      </w:rPr>
      <w:t xml:space="preserve">:  </w:t>
    </w:r>
    <w:r w:rsidRPr="00712F9C">
      <w:rPr>
        <w:b/>
        <w:sz w:val="28"/>
        <w:szCs w:val="28"/>
      </w:rPr>
      <w:t xml:space="preserve">This guidance revises </w:t>
    </w:r>
    <w:r w:rsidRPr="00902712">
      <w:rPr>
        <w:b/>
        <w:sz w:val="28"/>
        <w:szCs w:val="28"/>
      </w:rPr>
      <w:t>FMCSA-D&amp;A-CLEAR-382.725-FAQ001</w:t>
    </w:r>
    <w:r w:rsidRPr="00712F9C">
      <w:rPr>
        <w:b/>
        <w:sz w:val="28"/>
        <w:szCs w:val="28"/>
      </w:rPr>
      <w:t xml:space="preserve">, issued on </w:t>
    </w:r>
    <w:r>
      <w:rPr>
        <w:b/>
        <w:sz w:val="28"/>
        <w:szCs w:val="28"/>
      </w:rPr>
      <w:t>January 8, 2020</w:t>
    </w:r>
    <w:r w:rsidR="006E066E">
      <w:rPr>
        <w:b/>
        <w:sz w:val="28"/>
        <w:szCs w:val="28"/>
      </w:rPr>
      <w:t>,</w:t>
    </w:r>
    <w:r w:rsidRPr="00712F9C">
      <w:rPr>
        <w:b/>
        <w:sz w:val="28"/>
        <w:szCs w:val="28"/>
      </w:rPr>
      <w:t xml:space="preserve"> and rescinded on J</w:t>
    </w:r>
    <w:r>
      <w:rPr>
        <w:b/>
        <w:sz w:val="28"/>
        <w:szCs w:val="28"/>
      </w:rPr>
      <w:t>anuary 2</w:t>
    </w:r>
    <w:r w:rsidR="00FE061E">
      <w:rPr>
        <w:b/>
        <w:sz w:val="28"/>
        <w:szCs w:val="28"/>
      </w:rPr>
      <w:t>7</w:t>
    </w:r>
    <w:r>
      <w:rPr>
        <w:b/>
        <w:sz w:val="28"/>
        <w:szCs w:val="28"/>
      </w:rPr>
      <w:t>, 2022</w:t>
    </w:r>
    <w:r w:rsidRPr="00712F9C">
      <w:rPr>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67A86"/>
    <w:multiLevelType w:val="multilevel"/>
    <w:tmpl w:val="7C52F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9"/>
    <w:rsid w:val="00024874"/>
    <w:rsid w:val="000A4FAB"/>
    <w:rsid w:val="000B5C6E"/>
    <w:rsid w:val="000C72B9"/>
    <w:rsid w:val="000D431E"/>
    <w:rsid w:val="0014601B"/>
    <w:rsid w:val="00152443"/>
    <w:rsid w:val="0015440B"/>
    <w:rsid w:val="00187072"/>
    <w:rsid w:val="001C1F53"/>
    <w:rsid w:val="001D547E"/>
    <w:rsid w:val="00240C4B"/>
    <w:rsid w:val="00260C15"/>
    <w:rsid w:val="00274B9E"/>
    <w:rsid w:val="002E040D"/>
    <w:rsid w:val="00320D33"/>
    <w:rsid w:val="00337999"/>
    <w:rsid w:val="00392F9E"/>
    <w:rsid w:val="003A2492"/>
    <w:rsid w:val="003A2FCF"/>
    <w:rsid w:val="003B540D"/>
    <w:rsid w:val="00427B54"/>
    <w:rsid w:val="00473417"/>
    <w:rsid w:val="00505043"/>
    <w:rsid w:val="0054579A"/>
    <w:rsid w:val="00546177"/>
    <w:rsid w:val="00562617"/>
    <w:rsid w:val="005860AE"/>
    <w:rsid w:val="00592F75"/>
    <w:rsid w:val="0059460A"/>
    <w:rsid w:val="005D681C"/>
    <w:rsid w:val="00603440"/>
    <w:rsid w:val="00607AD4"/>
    <w:rsid w:val="006332C2"/>
    <w:rsid w:val="00642EFE"/>
    <w:rsid w:val="00653AC2"/>
    <w:rsid w:val="00687299"/>
    <w:rsid w:val="00694C6C"/>
    <w:rsid w:val="006C4518"/>
    <w:rsid w:val="006E066E"/>
    <w:rsid w:val="00712F9C"/>
    <w:rsid w:val="00757513"/>
    <w:rsid w:val="007960E8"/>
    <w:rsid w:val="007A57C4"/>
    <w:rsid w:val="007B197C"/>
    <w:rsid w:val="007C33F8"/>
    <w:rsid w:val="007C6371"/>
    <w:rsid w:val="00811801"/>
    <w:rsid w:val="008168F3"/>
    <w:rsid w:val="008443C9"/>
    <w:rsid w:val="00850161"/>
    <w:rsid w:val="0085329B"/>
    <w:rsid w:val="008740B2"/>
    <w:rsid w:val="008843EA"/>
    <w:rsid w:val="0088544F"/>
    <w:rsid w:val="008E3F61"/>
    <w:rsid w:val="0093468F"/>
    <w:rsid w:val="00937551"/>
    <w:rsid w:val="0096181F"/>
    <w:rsid w:val="009802A6"/>
    <w:rsid w:val="00994F44"/>
    <w:rsid w:val="009A4049"/>
    <w:rsid w:val="00A574FD"/>
    <w:rsid w:val="00A60C25"/>
    <w:rsid w:val="00A67BB9"/>
    <w:rsid w:val="00AD424D"/>
    <w:rsid w:val="00AD694C"/>
    <w:rsid w:val="00AE607A"/>
    <w:rsid w:val="00B02C8D"/>
    <w:rsid w:val="00B25E70"/>
    <w:rsid w:val="00B870DA"/>
    <w:rsid w:val="00BD5B27"/>
    <w:rsid w:val="00BD5FE5"/>
    <w:rsid w:val="00C50C4C"/>
    <w:rsid w:val="00C776CC"/>
    <w:rsid w:val="00C81CA5"/>
    <w:rsid w:val="00C824E7"/>
    <w:rsid w:val="00C92547"/>
    <w:rsid w:val="00C97654"/>
    <w:rsid w:val="00CE568D"/>
    <w:rsid w:val="00CF3B3A"/>
    <w:rsid w:val="00D223BB"/>
    <w:rsid w:val="00D275B4"/>
    <w:rsid w:val="00D40411"/>
    <w:rsid w:val="00D51252"/>
    <w:rsid w:val="00E10D67"/>
    <w:rsid w:val="00E21B89"/>
    <w:rsid w:val="00E34AE1"/>
    <w:rsid w:val="00E674E9"/>
    <w:rsid w:val="00E67962"/>
    <w:rsid w:val="00ED118A"/>
    <w:rsid w:val="00ED276E"/>
    <w:rsid w:val="00ED7928"/>
    <w:rsid w:val="00EF2BED"/>
    <w:rsid w:val="00F119CC"/>
    <w:rsid w:val="00FE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0BA7"/>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 w:type="table" w:styleId="TableGrid">
    <w:name w:val="Table Grid"/>
    <w:basedOn w:val="TableNormal"/>
    <w:uiPriority w:val="39"/>
    <w:rsid w:val="00694C6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4E7"/>
    <w:rPr>
      <w:sz w:val="16"/>
      <w:szCs w:val="16"/>
    </w:rPr>
  </w:style>
  <w:style w:type="paragraph" w:styleId="CommentText">
    <w:name w:val="annotation text"/>
    <w:basedOn w:val="Normal"/>
    <w:link w:val="CommentTextChar"/>
    <w:uiPriority w:val="99"/>
    <w:semiHidden/>
    <w:unhideWhenUsed/>
    <w:rsid w:val="00C824E7"/>
    <w:pPr>
      <w:spacing w:line="240" w:lineRule="auto"/>
    </w:pPr>
    <w:rPr>
      <w:sz w:val="20"/>
      <w:szCs w:val="20"/>
    </w:rPr>
  </w:style>
  <w:style w:type="character" w:customStyle="1" w:styleId="CommentTextChar">
    <w:name w:val="Comment Text Char"/>
    <w:basedOn w:val="DefaultParagraphFont"/>
    <w:link w:val="CommentText"/>
    <w:uiPriority w:val="99"/>
    <w:semiHidden/>
    <w:rsid w:val="00C824E7"/>
    <w:rPr>
      <w:sz w:val="20"/>
      <w:szCs w:val="20"/>
    </w:rPr>
  </w:style>
  <w:style w:type="paragraph" w:styleId="Header">
    <w:name w:val="header"/>
    <w:basedOn w:val="Normal"/>
    <w:link w:val="HeaderChar"/>
    <w:uiPriority w:val="99"/>
    <w:unhideWhenUsed/>
    <w:rsid w:val="007C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1"/>
  </w:style>
  <w:style w:type="paragraph" w:styleId="Footer">
    <w:name w:val="footer"/>
    <w:basedOn w:val="Normal"/>
    <w:link w:val="FooterChar"/>
    <w:uiPriority w:val="99"/>
    <w:unhideWhenUsed/>
    <w:rsid w:val="007C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1"/>
  </w:style>
  <w:style w:type="paragraph" w:styleId="CommentSubject">
    <w:name w:val="annotation subject"/>
    <w:basedOn w:val="CommentText"/>
    <w:next w:val="CommentText"/>
    <w:link w:val="CommentSubjectChar"/>
    <w:uiPriority w:val="99"/>
    <w:semiHidden/>
    <w:unhideWhenUsed/>
    <w:rsid w:val="0054579A"/>
    <w:rPr>
      <w:b/>
      <w:bCs/>
    </w:rPr>
  </w:style>
  <w:style w:type="character" w:customStyle="1" w:styleId="CommentSubjectChar">
    <w:name w:val="Comment Subject Char"/>
    <w:basedOn w:val="CommentTextChar"/>
    <w:link w:val="CommentSubject"/>
    <w:uiPriority w:val="99"/>
    <w:semiHidden/>
    <w:rsid w:val="0054579A"/>
    <w:rPr>
      <w:b/>
      <w:bCs/>
      <w:sz w:val="20"/>
      <w:szCs w:val="20"/>
    </w:rPr>
  </w:style>
  <w:style w:type="character" w:styleId="UnresolvedMention">
    <w:name w:val="Unresolved Mention"/>
    <w:basedOn w:val="DefaultParagraphFont"/>
    <w:uiPriority w:val="99"/>
    <w:semiHidden/>
    <w:unhideWhenUsed/>
    <w:rsid w:val="0054579A"/>
    <w:rPr>
      <w:color w:val="605E5C"/>
      <w:shd w:val="clear" w:color="auto" w:fill="E1DFDD"/>
    </w:rPr>
  </w:style>
  <w:style w:type="character" w:styleId="Emphasis">
    <w:name w:val="Emphasis"/>
    <w:basedOn w:val="DefaultParagraphFont"/>
    <w:uiPriority w:val="20"/>
    <w:qFormat/>
    <w:rsid w:val="00603440"/>
    <w:rPr>
      <w:i/>
      <w:iCs/>
    </w:rPr>
  </w:style>
  <w:style w:type="paragraph" w:styleId="ListParagraph">
    <w:name w:val="List Paragraph"/>
    <w:basedOn w:val="Normal"/>
    <w:uiPriority w:val="34"/>
    <w:qFormat/>
    <w:rsid w:val="00603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2009">
      <w:bodyDiv w:val="1"/>
      <w:marLeft w:val="0"/>
      <w:marRight w:val="0"/>
      <w:marTop w:val="0"/>
      <w:marBottom w:val="0"/>
      <w:divBdr>
        <w:top w:val="none" w:sz="0" w:space="0" w:color="auto"/>
        <w:left w:val="none" w:sz="0" w:space="0" w:color="auto"/>
        <w:bottom w:val="none" w:sz="0" w:space="0" w:color="auto"/>
        <w:right w:val="none" w:sz="0" w:space="0" w:color="auto"/>
      </w:divBdr>
    </w:div>
    <w:div w:id="998994442">
      <w:bodyDiv w:val="1"/>
      <w:marLeft w:val="0"/>
      <w:marRight w:val="0"/>
      <w:marTop w:val="0"/>
      <w:marBottom w:val="0"/>
      <w:divBdr>
        <w:top w:val="none" w:sz="0" w:space="0" w:color="auto"/>
        <w:left w:val="none" w:sz="0" w:space="0" w:color="auto"/>
        <w:bottom w:val="none" w:sz="0" w:space="0" w:color="auto"/>
        <w:right w:val="none" w:sz="0" w:space="0" w:color="auto"/>
      </w:divBdr>
    </w:div>
    <w:div w:id="1501890132">
      <w:bodyDiv w:val="1"/>
      <w:marLeft w:val="0"/>
      <w:marRight w:val="0"/>
      <w:marTop w:val="0"/>
      <w:marBottom w:val="0"/>
      <w:divBdr>
        <w:top w:val="none" w:sz="0" w:space="0" w:color="auto"/>
        <w:left w:val="none" w:sz="0" w:space="0" w:color="auto"/>
        <w:bottom w:val="none" w:sz="0" w:space="0" w:color="auto"/>
        <w:right w:val="none" w:sz="0" w:space="0" w:color="auto"/>
      </w:divBdr>
    </w:div>
    <w:div w:id="1585450092">
      <w:bodyDiv w:val="1"/>
      <w:marLeft w:val="0"/>
      <w:marRight w:val="0"/>
      <w:marTop w:val="0"/>
      <w:marBottom w:val="0"/>
      <w:divBdr>
        <w:top w:val="none" w:sz="0" w:space="0" w:color="auto"/>
        <w:left w:val="none" w:sz="0" w:space="0" w:color="auto"/>
        <w:bottom w:val="none" w:sz="0" w:space="0" w:color="auto"/>
        <w:right w:val="none" w:sz="0" w:space="0" w:color="auto"/>
      </w:divBdr>
    </w:div>
    <w:div w:id="18289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cc02.safelinks.protection.outlook.com/?url=https%3A%2F%2Fwww.govinfo.gov%2Fcontent%2Fpkg%2FFR-2021-10-07%2Fpdf%2F2021-21928.pdf&amp;data=04%7C01%7CGian.Marshall%40dot.gov%7C19d6e29f6d7d4bf6d30c08d9aa0e2958%7Cc4cd245b44f04395a1aa3848d258f78b%7C0%7C0%7C637727800057884721%7CUnknown%7CTWFpbGZsb3d8eyJWIjoiMC4wLjAwMDAiLCJQIjoiV2luMzIiLCJBTiI6Ik1haWwiLCJXVCI6Mn0%3D%7C3000&amp;sdata=BJJaUaCVNHZQhfyP4wpMCa5r7yvb4%2Bfjlbxr09G6Ul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Winkle, Anna (FMCSA)</cp:lastModifiedBy>
  <cp:revision>9</cp:revision>
  <dcterms:created xsi:type="dcterms:W3CDTF">2022-01-05T13:04:00Z</dcterms:created>
  <dcterms:modified xsi:type="dcterms:W3CDTF">2022-01-27T23:35:00Z</dcterms:modified>
</cp:coreProperties>
</file>