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377C" w14:textId="7E74CD94" w:rsidR="00562617" w:rsidRDefault="00ED7928" w:rsidP="00562617">
      <w:pPr>
        <w:shd w:val="clear" w:color="auto" w:fill="FFFFFF"/>
        <w:spacing w:before="277" w:after="277"/>
        <w:jc w:val="right"/>
        <w:outlineLvl w:val="1"/>
        <w:rPr>
          <w:color w:val="000000"/>
        </w:rPr>
      </w:pPr>
      <w:r w:rsidRPr="00642EFE">
        <w:rPr>
          <w:color w:val="000000"/>
          <w:sz w:val="24"/>
          <w:szCs w:val="24"/>
        </w:rPr>
        <w:t>FMCSA-D&amp;A-CLEAR-382.7</w:t>
      </w:r>
      <w:r w:rsidR="00A206B1">
        <w:rPr>
          <w:color w:val="000000"/>
          <w:sz w:val="24"/>
          <w:szCs w:val="24"/>
        </w:rPr>
        <w:t>17</w:t>
      </w:r>
      <w:r w:rsidRPr="00642EFE">
        <w:rPr>
          <w:color w:val="000000"/>
          <w:sz w:val="24"/>
          <w:szCs w:val="24"/>
        </w:rPr>
        <w:t>-FAQ</w:t>
      </w:r>
      <w:r w:rsidR="00337999">
        <w:rPr>
          <w:color w:val="000000"/>
          <w:sz w:val="24"/>
          <w:szCs w:val="24"/>
        </w:rPr>
        <w:t>0</w:t>
      </w:r>
      <w:r w:rsidR="00A206B1">
        <w:rPr>
          <w:color w:val="000000"/>
          <w:sz w:val="24"/>
          <w:szCs w:val="24"/>
        </w:rPr>
        <w:t>0</w:t>
      </w:r>
      <w:r w:rsidR="004E0E86">
        <w:rPr>
          <w:color w:val="000000"/>
          <w:sz w:val="24"/>
          <w:szCs w:val="24"/>
        </w:rPr>
        <w:t>3</w:t>
      </w:r>
      <w:r w:rsidR="00D12077">
        <w:rPr>
          <w:color w:val="000000"/>
          <w:sz w:val="24"/>
          <w:szCs w:val="24"/>
        </w:rPr>
        <w:t>(2022-01-2</w:t>
      </w:r>
      <w:r w:rsidR="00D53415">
        <w:rPr>
          <w:color w:val="000000"/>
          <w:sz w:val="24"/>
          <w:szCs w:val="24"/>
        </w:rPr>
        <w:t>8</w:t>
      </w:r>
      <w:r w:rsidR="00D12077">
        <w:rPr>
          <w:color w:val="000000"/>
          <w:sz w:val="24"/>
          <w:szCs w:val="24"/>
        </w:rPr>
        <w:t>)</w:t>
      </w:r>
    </w:p>
    <w:p w14:paraId="209794F4" w14:textId="6E8D7F72" w:rsidR="00994F44" w:rsidRPr="005F23A1" w:rsidRDefault="00994F44" w:rsidP="00994F44">
      <w:pPr>
        <w:shd w:val="clear" w:color="auto" w:fill="FFFFFF"/>
        <w:spacing w:before="277" w:after="277"/>
        <w:outlineLvl w:val="1"/>
        <w:rPr>
          <w:rFonts w:cstheme="minorHAnsi"/>
          <w:b/>
          <w:bCs/>
          <w:color w:val="000000"/>
          <w:sz w:val="31"/>
          <w:szCs w:val="31"/>
        </w:rPr>
      </w:pPr>
      <w:r w:rsidRPr="005F23A1">
        <w:rPr>
          <w:rFonts w:cstheme="minorHAnsi"/>
          <w:b/>
          <w:bCs/>
          <w:color w:val="000000"/>
          <w:sz w:val="31"/>
          <w:szCs w:val="31"/>
        </w:rPr>
        <w:t>Part 38</w:t>
      </w:r>
      <w:r w:rsidR="008443C9">
        <w:rPr>
          <w:rFonts w:cstheme="minorHAnsi"/>
          <w:b/>
          <w:bCs/>
          <w:color w:val="000000"/>
          <w:sz w:val="31"/>
          <w:szCs w:val="31"/>
        </w:rPr>
        <w:t>2</w:t>
      </w:r>
      <w:r w:rsidRPr="005F23A1">
        <w:rPr>
          <w:rFonts w:cstheme="minorHAnsi"/>
          <w:b/>
          <w:bCs/>
          <w:color w:val="000000"/>
          <w:sz w:val="31"/>
          <w:szCs w:val="31"/>
        </w:rPr>
        <w:t xml:space="preserve"> – </w:t>
      </w:r>
      <w:r w:rsidR="008443C9">
        <w:rPr>
          <w:rFonts w:cstheme="minorHAnsi"/>
          <w:b/>
          <w:bCs/>
          <w:color w:val="000000"/>
          <w:sz w:val="31"/>
          <w:szCs w:val="31"/>
        </w:rPr>
        <w:t>Controlled Substances and Alcohol Use and Testing</w:t>
      </w:r>
    </w:p>
    <w:p w14:paraId="723A11A1" w14:textId="06B87F04" w:rsidR="00994F44" w:rsidRDefault="00E21B89" w:rsidP="00994F44">
      <w:pPr>
        <w:shd w:val="clear" w:color="auto" w:fill="FFFFFF"/>
        <w:spacing w:before="277" w:after="277"/>
        <w:outlineLvl w:val="1"/>
        <w:rPr>
          <w:rFonts w:cstheme="minorHAnsi"/>
          <w:b/>
          <w:color w:val="000000"/>
          <w:sz w:val="31"/>
          <w:szCs w:val="31"/>
        </w:rPr>
      </w:pPr>
      <w:r>
        <w:rPr>
          <w:rFonts w:cstheme="minorHAnsi"/>
          <w:b/>
          <w:color w:val="000000"/>
          <w:sz w:val="31"/>
          <w:szCs w:val="31"/>
        </w:rPr>
        <w:t>Clearinghouse FAQ</w:t>
      </w:r>
    </w:p>
    <w:p w14:paraId="3B5D0B2C" w14:textId="349533CC" w:rsidR="00ED118A" w:rsidRPr="00ED118A" w:rsidRDefault="00ED118A" w:rsidP="00ED118A">
      <w:pPr>
        <w:shd w:val="clear" w:color="auto" w:fill="FFFFFF"/>
        <w:spacing w:before="277" w:after="277"/>
        <w:outlineLvl w:val="1"/>
        <w:rPr>
          <w:rFonts w:cstheme="minorHAnsi"/>
          <w:b/>
          <w:bCs/>
          <w:sz w:val="24"/>
          <w:szCs w:val="24"/>
        </w:rPr>
      </w:pPr>
      <w:r w:rsidRPr="00ED118A">
        <w:rPr>
          <w:rFonts w:cstheme="minorHAnsi"/>
          <w:b/>
          <w:bCs/>
          <w:sz w:val="24"/>
          <w:szCs w:val="24"/>
        </w:rPr>
        <w:t>Q</w:t>
      </w:r>
      <w:r>
        <w:rPr>
          <w:rFonts w:cstheme="minorHAnsi"/>
          <w:b/>
          <w:bCs/>
          <w:sz w:val="24"/>
          <w:szCs w:val="24"/>
        </w:rPr>
        <w:t>uestion:</w:t>
      </w:r>
      <w:r w:rsidRPr="00ED118A">
        <w:rPr>
          <w:rFonts w:cstheme="minorHAnsi"/>
          <w:b/>
          <w:bCs/>
          <w:sz w:val="24"/>
          <w:szCs w:val="24"/>
        </w:rPr>
        <w:t xml:space="preserve"> </w:t>
      </w:r>
      <w:r w:rsidR="007B197C" w:rsidRPr="007B197C">
        <w:rPr>
          <w:rFonts w:cstheme="minorHAnsi"/>
          <w:sz w:val="24"/>
          <w:szCs w:val="24"/>
        </w:rPr>
        <w:t>If a CDL driver’s employer is aware that the driver received a traffic citation for driving a CMV while under the influence of alcohol or controlled substances, the employer must report this to the Clearinghouse as actual knowledge of prohibited use of drugs or alcohol. If the citation does not result in a conviction, may the driver petition to have this violation removed from their Clearinghouse record?     </w:t>
      </w:r>
    </w:p>
    <w:p w14:paraId="29EB0B00" w14:textId="10938B8F" w:rsidR="007B197C" w:rsidRPr="007B197C" w:rsidRDefault="00C824E7" w:rsidP="007B197C">
      <w:pPr>
        <w:shd w:val="clear" w:color="auto" w:fill="FFFFFF"/>
        <w:spacing w:before="277" w:after="277"/>
        <w:outlineLvl w:val="1"/>
        <w:rPr>
          <w:rFonts w:cstheme="minorHAnsi"/>
          <w:color w:val="000000"/>
          <w:sz w:val="24"/>
          <w:szCs w:val="24"/>
        </w:rPr>
      </w:pPr>
      <w:r w:rsidRPr="00ED276E">
        <w:rPr>
          <w:rFonts w:cstheme="minorHAnsi"/>
          <w:b/>
          <w:bCs/>
          <w:sz w:val="24"/>
          <w:szCs w:val="24"/>
        </w:rPr>
        <w:t>Guidance:</w:t>
      </w:r>
      <w:r w:rsidRPr="00AA5D0F">
        <w:rPr>
          <w:rFonts w:cstheme="minorHAnsi"/>
          <w:b/>
          <w:bCs/>
          <w:i/>
          <w:iCs/>
          <w:sz w:val="24"/>
          <w:szCs w:val="24"/>
        </w:rPr>
        <w:t xml:space="preserve"> </w:t>
      </w:r>
      <w:r w:rsidR="007B197C" w:rsidRPr="007B197C">
        <w:rPr>
          <w:rFonts w:cstheme="minorHAnsi"/>
          <w:color w:val="000000"/>
          <w:sz w:val="24"/>
          <w:szCs w:val="24"/>
        </w:rPr>
        <w:t>Effective November 8, 2021 an actual knowledge violation, based on the issuance of citation for DUI in a CMV, will not be removed from the Clearinghouse when the citation does not result in a conviction.     </w:t>
      </w:r>
    </w:p>
    <w:p w14:paraId="6537BC16" w14:textId="075DACA4" w:rsidR="0093468F" w:rsidRPr="0093468F" w:rsidRDefault="007B197C" w:rsidP="0093468F">
      <w:pPr>
        <w:shd w:val="clear" w:color="auto" w:fill="FFFFFF"/>
        <w:spacing w:before="277" w:after="277"/>
        <w:outlineLvl w:val="1"/>
        <w:rPr>
          <w:rFonts w:cstheme="minorHAnsi"/>
          <w:color w:val="000000"/>
          <w:sz w:val="24"/>
          <w:szCs w:val="24"/>
        </w:rPr>
      </w:pPr>
      <w:r w:rsidRPr="007B197C">
        <w:rPr>
          <w:rFonts w:cstheme="minorHAnsi"/>
          <w:color w:val="000000"/>
          <w:sz w:val="24"/>
          <w:szCs w:val="24"/>
        </w:rPr>
        <w:t>In the final rule published on October 7, 2021 (</w:t>
      </w:r>
      <w:hyperlink r:id="rId6" w:tgtFrame="_blank" w:history="1">
        <w:r w:rsidRPr="007B197C">
          <w:rPr>
            <w:rStyle w:val="Hyperlink"/>
            <w:rFonts w:cstheme="minorHAnsi"/>
            <w:sz w:val="24"/>
            <w:szCs w:val="24"/>
          </w:rPr>
          <w:t>86 FR 55718</w:t>
        </w:r>
      </w:hyperlink>
      <w:r w:rsidRPr="007B197C">
        <w:rPr>
          <w:rFonts w:cstheme="minorHAnsi"/>
          <w:color w:val="000000"/>
          <w:sz w:val="24"/>
          <w:szCs w:val="24"/>
        </w:rPr>
        <w:t>), FMCSA clarified that a driver subject to FMCSA’s drug and alcohol use and testing requirements, who has been issued a traffic citation (or other charging document) for DUI in a CMV, has violated </w:t>
      </w:r>
      <w:hyperlink r:id="rId7" w:tgtFrame="_blank" w:history="1">
        <w:r w:rsidRPr="007B197C">
          <w:rPr>
            <w:rStyle w:val="Hyperlink"/>
            <w:rFonts w:cstheme="minorHAnsi"/>
            <w:sz w:val="24"/>
            <w:szCs w:val="24"/>
          </w:rPr>
          <w:t>49 CFR part 382, subpart B</w:t>
        </w:r>
      </w:hyperlink>
      <w:r w:rsidRPr="007B197C">
        <w:rPr>
          <w:rFonts w:cstheme="minorHAnsi"/>
          <w:color w:val="000000"/>
          <w:sz w:val="24"/>
          <w:szCs w:val="24"/>
        </w:rPr>
        <w:t>. Accordingly, the 2021 final rule amends the regulation to state that a report of actual knowledge of prohibited use of drugs or alcohol, based on the issuance of DUI in a CMV, will remain in the Clearinghouse for 5 years, or until the driver has completed the return-to-duty process, whichever is later, regardless of whether the driver is ultimately convicted of the DUI offense. Drivers who are not convicted of the offense may petition to submit documentary evidence of non-conviction to their Clearinghouse record.  </w:t>
      </w:r>
    </w:p>
    <w:p w14:paraId="50BFAF71" w14:textId="77777777" w:rsidR="00D12077" w:rsidRPr="00D41B37" w:rsidRDefault="00D12077" w:rsidP="00D12077">
      <w:pPr>
        <w:shd w:val="clear" w:color="auto" w:fill="FFFFFF"/>
        <w:spacing w:before="277" w:after="277"/>
        <w:outlineLvl w:val="1"/>
        <w:rPr>
          <w:rFonts w:cstheme="minorHAnsi"/>
          <w:color w:val="000000"/>
          <w:sz w:val="24"/>
          <w:szCs w:val="24"/>
        </w:rPr>
      </w:pPr>
      <w:r w:rsidRPr="00D41B37">
        <w:rPr>
          <w:rFonts w:cstheme="minorHAnsi"/>
          <w:b/>
          <w:color w:val="000000"/>
          <w:sz w:val="24"/>
          <w:szCs w:val="24"/>
        </w:rPr>
        <w:t xml:space="preserve">FMCSA </w:t>
      </w:r>
      <w:r>
        <w:rPr>
          <w:rFonts w:cstheme="minorHAnsi"/>
          <w:b/>
          <w:color w:val="000000"/>
          <w:sz w:val="24"/>
          <w:szCs w:val="24"/>
        </w:rPr>
        <w:t>Drug and Alcohol Clearinghouse</w:t>
      </w:r>
      <w:r w:rsidRPr="00D41B37">
        <w:rPr>
          <w:rFonts w:cstheme="minorHAnsi"/>
          <w:color w:val="000000"/>
          <w:sz w:val="24"/>
          <w:szCs w:val="24"/>
        </w:rPr>
        <w:t xml:space="preserve">, </w:t>
      </w:r>
      <w:r>
        <w:rPr>
          <w:rFonts w:cstheme="minorHAnsi"/>
          <w:color w:val="000000"/>
          <w:sz w:val="24"/>
          <w:szCs w:val="24"/>
        </w:rPr>
        <w:t>1-844-955-0207</w:t>
      </w:r>
    </w:p>
    <w:p w14:paraId="64BA7151" w14:textId="77777777" w:rsidR="00D12077" w:rsidRPr="00562617" w:rsidRDefault="00D12077" w:rsidP="00D12077">
      <w:pPr>
        <w:autoSpaceDE w:val="0"/>
        <w:autoSpaceDN w:val="0"/>
        <w:adjustRightInd w:val="0"/>
        <w:spacing w:after="0" w:line="240" w:lineRule="auto"/>
        <w:rPr>
          <w:rFonts w:cstheme="minorHAnsi"/>
          <w:b/>
          <w:bCs/>
          <w:color w:val="000000"/>
          <w:sz w:val="24"/>
          <w:szCs w:val="24"/>
        </w:rPr>
      </w:pPr>
      <w:r w:rsidRPr="00562617">
        <w:rPr>
          <w:rFonts w:cstheme="minorHAnsi"/>
          <w:b/>
          <w:bCs/>
          <w:color w:val="000000"/>
          <w:sz w:val="24"/>
          <w:szCs w:val="24"/>
        </w:rPr>
        <w:t xml:space="preserve">Regulatory Topic: </w:t>
      </w:r>
      <w:r>
        <w:rPr>
          <w:rFonts w:cstheme="minorHAnsi"/>
          <w:color w:val="000000"/>
          <w:sz w:val="24"/>
          <w:szCs w:val="24"/>
        </w:rPr>
        <w:t>Clearinghouse FAQ</w:t>
      </w:r>
      <w:r w:rsidRPr="008443C9">
        <w:rPr>
          <w:rFonts w:cstheme="minorHAnsi"/>
          <w:color w:val="000000"/>
          <w:sz w:val="24"/>
          <w:szCs w:val="24"/>
        </w:rPr>
        <w:t xml:space="preserve"> </w:t>
      </w:r>
    </w:p>
    <w:p w14:paraId="5F9A2683" w14:textId="77777777" w:rsidR="00D12077" w:rsidRDefault="00D12077" w:rsidP="00D12077">
      <w:pPr>
        <w:autoSpaceDE w:val="0"/>
        <w:autoSpaceDN w:val="0"/>
        <w:adjustRightInd w:val="0"/>
        <w:spacing w:after="0" w:line="240" w:lineRule="auto"/>
        <w:rPr>
          <w:rFonts w:cstheme="minorHAnsi"/>
          <w:color w:val="000000"/>
          <w:sz w:val="24"/>
          <w:szCs w:val="24"/>
        </w:rPr>
      </w:pPr>
    </w:p>
    <w:p w14:paraId="01C8C10C" w14:textId="26ABCE49" w:rsidR="00D12077" w:rsidRPr="00562617" w:rsidRDefault="00D12077" w:rsidP="00D12077">
      <w:pPr>
        <w:autoSpaceDE w:val="0"/>
        <w:autoSpaceDN w:val="0"/>
        <w:adjustRightInd w:val="0"/>
        <w:spacing w:after="0" w:line="240" w:lineRule="auto"/>
        <w:rPr>
          <w:rFonts w:cstheme="minorHAnsi"/>
          <w:color w:val="000000"/>
          <w:sz w:val="24"/>
          <w:szCs w:val="24"/>
        </w:rPr>
      </w:pPr>
      <w:r w:rsidRPr="00562617">
        <w:rPr>
          <w:rFonts w:cstheme="minorHAnsi"/>
          <w:color w:val="000000"/>
          <w:sz w:val="24"/>
          <w:szCs w:val="24"/>
        </w:rPr>
        <w:t xml:space="preserve">Published Date:  </w:t>
      </w:r>
      <w:r>
        <w:rPr>
          <w:rFonts w:cstheme="minorHAnsi"/>
          <w:color w:val="000000"/>
          <w:sz w:val="24"/>
          <w:szCs w:val="24"/>
        </w:rPr>
        <w:t>January</w:t>
      </w:r>
      <w:r w:rsidRPr="00562617">
        <w:rPr>
          <w:rFonts w:cstheme="minorHAnsi"/>
          <w:color w:val="000000"/>
          <w:sz w:val="24"/>
          <w:szCs w:val="24"/>
        </w:rPr>
        <w:t xml:space="preserve"> </w:t>
      </w:r>
      <w:r>
        <w:rPr>
          <w:rFonts w:cstheme="minorHAnsi"/>
          <w:color w:val="000000"/>
          <w:sz w:val="24"/>
          <w:szCs w:val="24"/>
        </w:rPr>
        <w:t>2</w:t>
      </w:r>
      <w:r w:rsidR="00D53415">
        <w:rPr>
          <w:rFonts w:cstheme="minorHAnsi"/>
          <w:color w:val="000000"/>
          <w:sz w:val="24"/>
          <w:szCs w:val="24"/>
        </w:rPr>
        <w:t>8</w:t>
      </w:r>
      <w:r w:rsidRPr="00562617">
        <w:rPr>
          <w:rFonts w:cstheme="minorHAnsi"/>
          <w:color w:val="000000"/>
          <w:sz w:val="24"/>
          <w:szCs w:val="24"/>
        </w:rPr>
        <w:t>, 202</w:t>
      </w:r>
      <w:r>
        <w:rPr>
          <w:rFonts w:cstheme="minorHAnsi"/>
          <w:color w:val="000000"/>
          <w:sz w:val="24"/>
          <w:szCs w:val="24"/>
        </w:rPr>
        <w:t>2</w:t>
      </w:r>
    </w:p>
    <w:p w14:paraId="0DA2AB60" w14:textId="77777777" w:rsidR="00D12077" w:rsidRPr="00562617" w:rsidRDefault="00D12077" w:rsidP="00D12077">
      <w:pPr>
        <w:autoSpaceDE w:val="0"/>
        <w:autoSpaceDN w:val="0"/>
        <w:adjustRightInd w:val="0"/>
        <w:spacing w:after="0" w:line="240" w:lineRule="auto"/>
        <w:rPr>
          <w:rFonts w:cstheme="minorHAnsi"/>
          <w:color w:val="000000"/>
          <w:sz w:val="24"/>
          <w:szCs w:val="24"/>
        </w:rPr>
      </w:pPr>
    </w:p>
    <w:p w14:paraId="34953654" w14:textId="5FD5852E" w:rsidR="00D12077" w:rsidRDefault="00D12077" w:rsidP="00D12077">
      <w:pPr>
        <w:autoSpaceDE w:val="0"/>
        <w:autoSpaceDN w:val="0"/>
        <w:adjustRightInd w:val="0"/>
        <w:spacing w:after="0" w:line="240" w:lineRule="auto"/>
        <w:rPr>
          <w:rFonts w:cstheme="minorHAnsi"/>
          <w:color w:val="000000"/>
          <w:sz w:val="24"/>
          <w:szCs w:val="24"/>
        </w:rPr>
      </w:pPr>
      <w:r w:rsidRPr="00562617">
        <w:rPr>
          <w:rFonts w:cstheme="minorHAnsi"/>
          <w:color w:val="000000"/>
          <w:sz w:val="24"/>
          <w:szCs w:val="24"/>
        </w:rPr>
        <w:t xml:space="preserve">Issued Date:  </w:t>
      </w:r>
      <w:r>
        <w:rPr>
          <w:rFonts w:cstheme="minorHAnsi"/>
          <w:color w:val="000000"/>
          <w:sz w:val="24"/>
          <w:szCs w:val="24"/>
        </w:rPr>
        <w:t>January</w:t>
      </w:r>
      <w:r w:rsidRPr="00562617">
        <w:rPr>
          <w:rFonts w:cstheme="minorHAnsi"/>
          <w:color w:val="000000"/>
          <w:sz w:val="24"/>
          <w:szCs w:val="24"/>
        </w:rPr>
        <w:t xml:space="preserve"> </w:t>
      </w:r>
      <w:r>
        <w:rPr>
          <w:rFonts w:cstheme="minorHAnsi"/>
          <w:color w:val="000000"/>
          <w:sz w:val="24"/>
          <w:szCs w:val="24"/>
        </w:rPr>
        <w:t>2</w:t>
      </w:r>
      <w:r w:rsidR="00D53415">
        <w:rPr>
          <w:rFonts w:cstheme="minorHAnsi"/>
          <w:color w:val="000000"/>
          <w:sz w:val="24"/>
          <w:szCs w:val="24"/>
        </w:rPr>
        <w:t>8</w:t>
      </w:r>
      <w:r w:rsidRPr="00562617">
        <w:rPr>
          <w:rFonts w:cstheme="minorHAnsi"/>
          <w:color w:val="000000"/>
          <w:sz w:val="24"/>
          <w:szCs w:val="24"/>
        </w:rPr>
        <w:t>, 202</w:t>
      </w:r>
      <w:r>
        <w:rPr>
          <w:rFonts w:cstheme="minorHAnsi"/>
          <w:color w:val="000000"/>
          <w:sz w:val="24"/>
          <w:szCs w:val="24"/>
        </w:rPr>
        <w:t>2</w:t>
      </w:r>
    </w:p>
    <w:p w14:paraId="5B5204B0" w14:textId="77777777" w:rsidR="00D12077" w:rsidRDefault="00D12077" w:rsidP="00D120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14:paraId="748ABB69" w14:textId="77777777" w:rsidR="00D12077" w:rsidRDefault="00D12077" w:rsidP="00D12077">
      <w:pPr>
        <w:autoSpaceDE w:val="0"/>
        <w:autoSpaceDN w:val="0"/>
        <w:adjustRightInd w:val="0"/>
        <w:spacing w:after="0" w:line="240" w:lineRule="auto"/>
        <w:rPr>
          <w:rFonts w:ascii="Times New Roman" w:hAnsi="Times New Roman" w:cs="Times New Roman"/>
          <w:sz w:val="24"/>
          <w:szCs w:val="24"/>
        </w:rPr>
      </w:pPr>
    </w:p>
    <w:p w14:paraId="162BB45A" w14:textId="0C305C53" w:rsidR="00C824E7" w:rsidRPr="00D12077" w:rsidRDefault="00D12077" w:rsidP="00D1207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Note: </w:t>
      </w:r>
      <w:r w:rsidRPr="00603440">
        <w:rPr>
          <w:rFonts w:ascii="Times New Roman" w:hAnsi="Times New Roman" w:cs="Times New Roman"/>
          <w:i/>
          <w:iCs/>
          <w:sz w:val="24"/>
          <w:szCs w:val="24"/>
        </w:rPr>
        <w:t xml:space="preserve">This guidance document does not have the force and effect of law and is not meant to bind the public in any way.  </w:t>
      </w:r>
      <w:r>
        <w:rPr>
          <w:rFonts w:ascii="Times New Roman" w:hAnsi="Times New Roman" w:cs="Times New Roman"/>
          <w:i/>
          <w:iCs/>
          <w:sz w:val="24"/>
          <w:szCs w:val="24"/>
        </w:rPr>
        <w:t>It</w:t>
      </w:r>
      <w:r w:rsidRPr="00603440">
        <w:rPr>
          <w:rFonts w:ascii="Times New Roman" w:hAnsi="Times New Roman" w:cs="Times New Roman"/>
          <w:i/>
          <w:iCs/>
          <w:sz w:val="24"/>
          <w:szCs w:val="24"/>
        </w:rPr>
        <w:t xml:space="preserve"> is intended only to provide information and clarity regarding existing requirements under the law or agency policies.</w:t>
      </w:r>
    </w:p>
    <w:sectPr w:rsidR="00C824E7" w:rsidRPr="00D12077" w:rsidSect="007C637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49FC4" w14:textId="77777777" w:rsidR="004C52DF" w:rsidRDefault="004C52DF" w:rsidP="007C6371">
      <w:pPr>
        <w:spacing w:after="0" w:line="240" w:lineRule="auto"/>
      </w:pPr>
      <w:r>
        <w:separator/>
      </w:r>
    </w:p>
  </w:endnote>
  <w:endnote w:type="continuationSeparator" w:id="0">
    <w:p w14:paraId="5CD5670C" w14:textId="77777777" w:rsidR="004C52DF" w:rsidRDefault="004C52DF" w:rsidP="007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314"/>
      <w:docPartObj>
        <w:docPartGallery w:val="Page Numbers (Bottom of Page)"/>
        <w:docPartUnique/>
      </w:docPartObj>
    </w:sdtPr>
    <w:sdtEndPr>
      <w:rPr>
        <w:rFonts w:cstheme="minorHAnsi"/>
        <w:noProof/>
      </w:rPr>
    </w:sdtEndPr>
    <w:sdtContent>
      <w:p w14:paraId="646FB9D6" w14:textId="076C7A39" w:rsidR="007C6371" w:rsidRPr="007C6371" w:rsidRDefault="007C6371">
        <w:pPr>
          <w:pStyle w:val="Footer"/>
          <w:jc w:val="center"/>
          <w:rPr>
            <w:rFonts w:cstheme="minorHAnsi"/>
          </w:rPr>
        </w:pPr>
        <w:r w:rsidRPr="007C6371">
          <w:rPr>
            <w:rFonts w:cstheme="minorHAnsi"/>
          </w:rPr>
          <w:fldChar w:fldCharType="begin"/>
        </w:r>
        <w:r w:rsidRPr="007C6371">
          <w:rPr>
            <w:rFonts w:cstheme="minorHAnsi"/>
          </w:rPr>
          <w:instrText xml:space="preserve"> PAGE   \* MERGEFORMAT </w:instrText>
        </w:r>
        <w:r w:rsidRPr="007C6371">
          <w:rPr>
            <w:rFonts w:cstheme="minorHAnsi"/>
          </w:rPr>
          <w:fldChar w:fldCharType="separate"/>
        </w:r>
        <w:r w:rsidRPr="007C6371">
          <w:rPr>
            <w:rFonts w:cstheme="minorHAnsi"/>
            <w:noProof/>
          </w:rPr>
          <w:t>2</w:t>
        </w:r>
        <w:r w:rsidRPr="007C6371">
          <w:rPr>
            <w:rFonts w:cstheme="minorHAnsi"/>
            <w:noProof/>
          </w:rPr>
          <w:fldChar w:fldCharType="end"/>
        </w:r>
      </w:p>
    </w:sdtContent>
  </w:sdt>
  <w:p w14:paraId="320DE8CD" w14:textId="77777777" w:rsidR="007C6371" w:rsidRDefault="007C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C709" w14:textId="77777777" w:rsidR="004C52DF" w:rsidRDefault="004C52DF" w:rsidP="007C6371">
      <w:pPr>
        <w:spacing w:after="0" w:line="240" w:lineRule="auto"/>
      </w:pPr>
      <w:r>
        <w:separator/>
      </w:r>
    </w:p>
  </w:footnote>
  <w:footnote w:type="continuationSeparator" w:id="0">
    <w:p w14:paraId="38C6DEB9" w14:textId="77777777" w:rsidR="004C52DF" w:rsidRDefault="004C52DF" w:rsidP="007C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24874"/>
    <w:rsid w:val="000A1D5C"/>
    <w:rsid w:val="000A4FAB"/>
    <w:rsid w:val="000C72B9"/>
    <w:rsid w:val="000D431E"/>
    <w:rsid w:val="0014601B"/>
    <w:rsid w:val="0015440B"/>
    <w:rsid w:val="00187072"/>
    <w:rsid w:val="001D547E"/>
    <w:rsid w:val="00240C4B"/>
    <w:rsid w:val="00260C15"/>
    <w:rsid w:val="00274B9E"/>
    <w:rsid w:val="002E040D"/>
    <w:rsid w:val="00320D33"/>
    <w:rsid w:val="00337999"/>
    <w:rsid w:val="00392F9E"/>
    <w:rsid w:val="003A2492"/>
    <w:rsid w:val="003A2FCF"/>
    <w:rsid w:val="003B540D"/>
    <w:rsid w:val="00473417"/>
    <w:rsid w:val="004A758A"/>
    <w:rsid w:val="004C52DF"/>
    <w:rsid w:val="004E0E86"/>
    <w:rsid w:val="00505043"/>
    <w:rsid w:val="0054579A"/>
    <w:rsid w:val="00546177"/>
    <w:rsid w:val="00562617"/>
    <w:rsid w:val="005860AE"/>
    <w:rsid w:val="00592F75"/>
    <w:rsid w:val="0059460A"/>
    <w:rsid w:val="005D681C"/>
    <w:rsid w:val="00607AD4"/>
    <w:rsid w:val="00642EFE"/>
    <w:rsid w:val="00653AC2"/>
    <w:rsid w:val="00687299"/>
    <w:rsid w:val="00694C6C"/>
    <w:rsid w:val="006C4518"/>
    <w:rsid w:val="00757513"/>
    <w:rsid w:val="007960E8"/>
    <w:rsid w:val="007A57C4"/>
    <w:rsid w:val="007B197C"/>
    <w:rsid w:val="007C33F8"/>
    <w:rsid w:val="007C6371"/>
    <w:rsid w:val="00811801"/>
    <w:rsid w:val="008168F3"/>
    <w:rsid w:val="008443C9"/>
    <w:rsid w:val="00850161"/>
    <w:rsid w:val="0085329B"/>
    <w:rsid w:val="008843EA"/>
    <w:rsid w:val="008E3F61"/>
    <w:rsid w:val="0093468F"/>
    <w:rsid w:val="00937551"/>
    <w:rsid w:val="0096181F"/>
    <w:rsid w:val="009802A6"/>
    <w:rsid w:val="00994F44"/>
    <w:rsid w:val="009A4049"/>
    <w:rsid w:val="009B37DE"/>
    <w:rsid w:val="00A206B1"/>
    <w:rsid w:val="00A574FD"/>
    <w:rsid w:val="00A60C25"/>
    <w:rsid w:val="00A67BB9"/>
    <w:rsid w:val="00AD424D"/>
    <w:rsid w:val="00AD694C"/>
    <w:rsid w:val="00AE607A"/>
    <w:rsid w:val="00B02C8D"/>
    <w:rsid w:val="00B23948"/>
    <w:rsid w:val="00B25E70"/>
    <w:rsid w:val="00B870DA"/>
    <w:rsid w:val="00BC7358"/>
    <w:rsid w:val="00BD5B27"/>
    <w:rsid w:val="00BD5FE5"/>
    <w:rsid w:val="00C776CC"/>
    <w:rsid w:val="00C81CA5"/>
    <w:rsid w:val="00C824E7"/>
    <w:rsid w:val="00C92547"/>
    <w:rsid w:val="00C97654"/>
    <w:rsid w:val="00CE568D"/>
    <w:rsid w:val="00CF3B3A"/>
    <w:rsid w:val="00D12077"/>
    <w:rsid w:val="00D223BB"/>
    <w:rsid w:val="00D275B4"/>
    <w:rsid w:val="00D40411"/>
    <w:rsid w:val="00D53415"/>
    <w:rsid w:val="00E10D67"/>
    <w:rsid w:val="00E21B89"/>
    <w:rsid w:val="00E34AE1"/>
    <w:rsid w:val="00E674E9"/>
    <w:rsid w:val="00E67962"/>
    <w:rsid w:val="00ED118A"/>
    <w:rsid w:val="00ED276E"/>
    <w:rsid w:val="00ED7928"/>
    <w:rsid w:val="00EF2BED"/>
    <w:rsid w:val="00F1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0BA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4E7"/>
    <w:rPr>
      <w:sz w:val="16"/>
      <w:szCs w:val="16"/>
    </w:rPr>
  </w:style>
  <w:style w:type="paragraph" w:styleId="CommentText">
    <w:name w:val="annotation text"/>
    <w:basedOn w:val="Normal"/>
    <w:link w:val="CommentTextChar"/>
    <w:uiPriority w:val="99"/>
    <w:semiHidden/>
    <w:unhideWhenUsed/>
    <w:rsid w:val="00C824E7"/>
    <w:pPr>
      <w:spacing w:line="240" w:lineRule="auto"/>
    </w:pPr>
    <w:rPr>
      <w:sz w:val="20"/>
      <w:szCs w:val="20"/>
    </w:rPr>
  </w:style>
  <w:style w:type="character" w:customStyle="1" w:styleId="CommentTextChar">
    <w:name w:val="Comment Text Char"/>
    <w:basedOn w:val="DefaultParagraphFont"/>
    <w:link w:val="CommentText"/>
    <w:uiPriority w:val="99"/>
    <w:semiHidden/>
    <w:rsid w:val="00C824E7"/>
    <w:rPr>
      <w:sz w:val="20"/>
      <w:szCs w:val="20"/>
    </w:rPr>
  </w:style>
  <w:style w:type="paragraph" w:styleId="Header">
    <w:name w:val="header"/>
    <w:basedOn w:val="Normal"/>
    <w:link w:val="HeaderChar"/>
    <w:uiPriority w:val="99"/>
    <w:unhideWhenUsed/>
    <w:rsid w:val="007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1"/>
  </w:style>
  <w:style w:type="paragraph" w:styleId="Footer">
    <w:name w:val="footer"/>
    <w:basedOn w:val="Normal"/>
    <w:link w:val="FooterChar"/>
    <w:uiPriority w:val="99"/>
    <w:unhideWhenUsed/>
    <w:rsid w:val="007C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1"/>
  </w:style>
  <w:style w:type="paragraph" w:styleId="CommentSubject">
    <w:name w:val="annotation subject"/>
    <w:basedOn w:val="CommentText"/>
    <w:next w:val="CommentText"/>
    <w:link w:val="CommentSubjectChar"/>
    <w:uiPriority w:val="99"/>
    <w:semiHidden/>
    <w:unhideWhenUsed/>
    <w:rsid w:val="0054579A"/>
    <w:rPr>
      <w:b/>
      <w:bCs/>
    </w:rPr>
  </w:style>
  <w:style w:type="character" w:customStyle="1" w:styleId="CommentSubjectChar">
    <w:name w:val="Comment Subject Char"/>
    <w:basedOn w:val="CommentTextChar"/>
    <w:link w:val="CommentSubject"/>
    <w:uiPriority w:val="99"/>
    <w:semiHidden/>
    <w:rsid w:val="0054579A"/>
    <w:rPr>
      <w:b/>
      <w:bCs/>
      <w:sz w:val="20"/>
      <w:szCs w:val="20"/>
    </w:rPr>
  </w:style>
  <w:style w:type="character" w:styleId="UnresolvedMention">
    <w:name w:val="Unresolved Mention"/>
    <w:basedOn w:val="DefaultParagraphFont"/>
    <w:uiPriority w:val="99"/>
    <w:semiHidden/>
    <w:unhideWhenUsed/>
    <w:rsid w:val="0054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 w:id="1828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cc02.safelinks.protection.outlook.com/?url=https%3A%2F%2Fwww.ecfr.gov%2Fcurrent%2Ftitle-49%2Fsubtitle-B%2Fchapter-III%2Fsubchapter-B%2Fpart-382%2Fsubpart-B&amp;data=04%7C01%7CGian.Marshall%40dot.gov%7C19d6e29f6d7d4bf6d30c08d9aa0e2958%7Cc4cd245b44f04395a1aa3848d258f78b%7C0%7C0%7C637727800057904637%7CUnknown%7CTWFpbGZsb3d8eyJWIjoiMC4wLjAwMDAiLCJQIjoiV2luMzIiLCJBTiI6Ik1haWwiLCJXVCI6Mn0%3D%7C3000&amp;sdata=j6HJaFiLkDoKzq%2BEAgRVIEJ6uZUUmnYKVEQiIfig6vI%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govinfo.gov%2Fcontent%2Fpkg%2FFR-2021-10-07%2Fpdf%2F2021-21928.pdf&amp;data=04%7C01%7CGian.Marshall%40dot.gov%7C19d6e29f6d7d4bf6d30c08d9aa0e2958%7Cc4cd245b44f04395a1aa3848d258f78b%7C0%7C0%7C637727800057904637%7CUnknown%7CTWFpbGZsb3d8eyJWIjoiMC4wLjAwMDAiLCJQIjoiV2luMzIiLCJBTiI6Ik1haWwiLCJXVCI6Mn0%3D%7C3000&amp;sdata=Q4gIiNlxCr5omcyQs9X3Z5TQzQ4ipvOlG%2FVyD948%2BsU%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5</cp:revision>
  <dcterms:created xsi:type="dcterms:W3CDTF">2022-01-27T23:28:00Z</dcterms:created>
  <dcterms:modified xsi:type="dcterms:W3CDTF">2022-01-28T05:35:00Z</dcterms:modified>
</cp:coreProperties>
</file>