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CF3B3A"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FAQ003</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CF3B3A">
        <w:rPr>
          <w:rFonts w:ascii="Times New Roman" w:hAnsi="Times New Roman" w:cs="Times New Roman"/>
          <w:sz w:val="24"/>
          <w:szCs w:val="24"/>
        </w:rPr>
        <w:t>FAQ003</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B25E70">
        <w:rPr>
          <w:rFonts w:ascii="Times New Roman" w:hAnsi="Times New Roman" w:cs="Times New Roman"/>
          <w:sz w:val="24"/>
          <w:szCs w:val="24"/>
        </w:rPr>
        <w:t>Emergency Relief</w:t>
      </w:r>
      <w:r w:rsidR="008E3F61">
        <w:rPr>
          <w:rFonts w:ascii="Times New Roman" w:hAnsi="Times New Roman" w:cs="Times New Roman"/>
          <w:sz w:val="24"/>
          <w:szCs w:val="24"/>
        </w:rPr>
        <w:t>, Direct Assistance</w:t>
      </w:r>
      <w:r w:rsidR="00505043">
        <w:rPr>
          <w:rFonts w:ascii="Times New Roman" w:hAnsi="Times New Roman" w:cs="Times New Roman"/>
          <w:sz w:val="24"/>
          <w:szCs w:val="24"/>
        </w:rPr>
        <w:t>, 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E95990">
        <w:rPr>
          <w:rFonts w:ascii="Times New Roman" w:hAnsi="Times New Roman" w:cs="Times New Roman"/>
          <w:sz w:val="24"/>
          <w:szCs w:val="24"/>
        </w:rPr>
        <w:t>Emergency Declarations, 390.23</w:t>
      </w:r>
      <w:bookmarkStart w:id="0" w:name="_GoBack"/>
      <w:bookmarkEnd w:id="0"/>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B25E70" w:rsidRDefault="00B25E70" w:rsidP="006C4518">
      <w:pPr>
        <w:shd w:val="clear" w:color="auto" w:fill="FFFFFF"/>
        <w:spacing w:after="100" w:afterAutospacing="1" w:line="240" w:lineRule="auto"/>
        <w:rPr>
          <w:rFonts w:ascii="Arial" w:hAnsi="Arial" w:cs="Arial"/>
          <w:b/>
          <w:bCs/>
          <w:color w:val="212529"/>
          <w:sz w:val="23"/>
          <w:szCs w:val="23"/>
        </w:rPr>
      </w:pPr>
    </w:p>
    <w:p w:rsidR="00CF3B3A" w:rsidRPr="00CF3B3A" w:rsidRDefault="00CF3B3A" w:rsidP="00CF3B3A">
      <w:pPr>
        <w:shd w:val="clear" w:color="auto" w:fill="FFFFFF"/>
        <w:spacing w:after="100" w:afterAutospacing="1" w:line="240" w:lineRule="auto"/>
        <w:rPr>
          <w:rFonts w:ascii="Calibri" w:hAnsi="Calibri" w:cs="Calibri"/>
        </w:rPr>
      </w:pPr>
      <w:r w:rsidRPr="00CF3B3A">
        <w:rPr>
          <w:rFonts w:ascii="Arial" w:hAnsi="Arial" w:cs="Arial"/>
          <w:b/>
          <w:bCs/>
          <w:color w:val="212529"/>
          <w:sz w:val="23"/>
          <w:szCs w:val="23"/>
        </w:rPr>
        <w:t>What safety regulations are NOT exempted by an Emergency Declaration?</w:t>
      </w:r>
    </w:p>
    <w:p w:rsidR="00CF3B3A" w:rsidRPr="00CF3B3A" w:rsidRDefault="00CF3B3A" w:rsidP="00CF3B3A">
      <w:pPr>
        <w:shd w:val="clear" w:color="auto" w:fill="FFFFFF"/>
        <w:spacing w:after="100" w:afterAutospacing="1" w:line="240" w:lineRule="auto"/>
        <w:rPr>
          <w:rFonts w:ascii="Calibri" w:hAnsi="Calibri" w:cs="Calibri"/>
        </w:rPr>
      </w:pPr>
      <w:r w:rsidRPr="00CF3B3A">
        <w:rPr>
          <w:rFonts w:ascii="Arial" w:hAnsi="Arial" w:cs="Arial"/>
          <w:color w:val="212529"/>
          <w:sz w:val="23"/>
          <w:szCs w:val="23"/>
        </w:rPr>
        <w:t>Drivers and motor carriers must continue to comply with the Controlled Substances and Alcohol Use and Testing requirements (49 CFR part 382), the Commercial Driver’s License (CDL) requirements (49 CFR part 383), the Minimum Levels of Financial Responsibility requirements (49 CFR part 387), and the Hazardous Materials Regulations (49 CFR parts 100-185).   </w:t>
      </w:r>
    </w:p>
    <w:p w:rsidR="00B25E70" w:rsidRDefault="00B25E70" w:rsidP="000A4FAB">
      <w:pPr>
        <w:spacing w:after="0" w:line="240" w:lineRule="auto"/>
        <w:rPr>
          <w:rFonts w:ascii="Times New Roman" w:hAnsi="Times New Roman" w:cs="Times New Roman"/>
          <w:sz w:val="24"/>
          <w:szCs w:val="24"/>
        </w:rPr>
      </w:pPr>
    </w:p>
    <w:p w:rsidR="00CF3B3A" w:rsidRDefault="00CF3B3A" w:rsidP="000A4FAB">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25E70">
        <w:rPr>
          <w:rFonts w:ascii="Times New Roman" w:hAnsi="Times New Roman" w:cs="Times New Roman"/>
          <w:sz w:val="24"/>
          <w:szCs w:val="24"/>
        </w:rPr>
        <w:t>April 15, 2018</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25E70">
        <w:rPr>
          <w:rFonts w:ascii="Times New Roman" w:hAnsi="Times New Roman" w:cs="Times New Roman"/>
          <w:sz w:val="24"/>
          <w:szCs w:val="24"/>
        </w:rPr>
        <w:t>April 15, 2018</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r>
              <w:rPr>
                <w:rFonts w:ascii="Times New Roman" w:hAnsi="Times New Roman" w:cs="Times New Roman"/>
                <w:color w:val="333333"/>
                <w:sz w:val="24"/>
                <w:szCs w:val="24"/>
              </w:rPr>
              <w:t>03/18/2020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473417" w:rsidRDefault="00505043">
            <w:pPr>
              <w:rPr>
                <w:rFonts w:ascii="Times New Roman" w:hAnsi="Times New Roman" w:cs="Times New Roman"/>
                <w:color w:val="333333"/>
                <w:sz w:val="24"/>
                <w:szCs w:val="24"/>
              </w:rPr>
            </w:pPr>
            <w:r>
              <w:rPr>
                <w:rFonts w:ascii="Times New Roman" w:hAnsi="Times New Roman" w:cs="Times New Roman"/>
                <w:color w:val="333333"/>
                <w:sz w:val="24"/>
                <w:szCs w:val="24"/>
              </w:rPr>
              <w:t>no</w:t>
            </w: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2E040D"/>
    <w:rsid w:val="00320D33"/>
    <w:rsid w:val="00392F9E"/>
    <w:rsid w:val="003A2492"/>
    <w:rsid w:val="00473417"/>
    <w:rsid w:val="00505043"/>
    <w:rsid w:val="005860AE"/>
    <w:rsid w:val="005D681C"/>
    <w:rsid w:val="00653AC2"/>
    <w:rsid w:val="00687299"/>
    <w:rsid w:val="006C4518"/>
    <w:rsid w:val="0085329B"/>
    <w:rsid w:val="008843EA"/>
    <w:rsid w:val="008E3F61"/>
    <w:rsid w:val="00AE607A"/>
    <w:rsid w:val="00B25E70"/>
    <w:rsid w:val="00BD5FE5"/>
    <w:rsid w:val="00C92547"/>
    <w:rsid w:val="00CF3B3A"/>
    <w:rsid w:val="00D275B4"/>
    <w:rsid w:val="00E9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2020-03-19T07:50:00Z</dcterms:created>
  <dcterms:modified xsi:type="dcterms:W3CDTF">2020-03-19T13:38:00Z</dcterms:modified>
</cp:coreProperties>
</file>