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F939461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DC7C9B">
        <w:rPr>
          <w:rFonts w:ascii="Verdana" w:hAnsi="Verdana"/>
          <w:b/>
          <w:bCs/>
          <w:color w:val="000000"/>
          <w:sz w:val="31"/>
          <w:szCs w:val="31"/>
        </w:rPr>
        <w:t>.51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DC7C9B">
        <w:rPr>
          <w:rFonts w:ascii="Verdana" w:hAnsi="Verdana"/>
          <w:b/>
          <w:bCs/>
          <w:color w:val="000000"/>
          <w:sz w:val="31"/>
          <w:szCs w:val="31"/>
        </w:rPr>
        <w:t>Warning signals, air pressure and vacuum gauges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568A1220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DC7C9B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DC7C9B" w:rsidRPr="00DC7C9B">
        <w:rPr>
          <w:rFonts w:ascii="Verdana" w:hAnsi="Verdana"/>
          <w:b/>
          <w:bCs/>
          <w:color w:val="000000"/>
          <w:sz w:val="20"/>
          <w:szCs w:val="20"/>
        </w:rPr>
        <w:t xml:space="preserve">Is the </w:t>
      </w:r>
      <w:proofErr w:type="gramStart"/>
      <w:r w:rsidR="00DC7C9B" w:rsidRPr="00DC7C9B">
        <w:rPr>
          <w:rFonts w:ascii="Verdana" w:hAnsi="Verdana"/>
          <w:b/>
          <w:bCs/>
          <w:color w:val="000000"/>
          <w:sz w:val="20"/>
          <w:szCs w:val="20"/>
        </w:rPr>
        <w:t>low pressure</w:t>
      </w:r>
      <w:proofErr w:type="gramEnd"/>
      <w:r w:rsidR="00DC7C9B" w:rsidRPr="00DC7C9B">
        <w:rPr>
          <w:rFonts w:ascii="Verdana" w:hAnsi="Verdana"/>
          <w:b/>
          <w:bCs/>
          <w:color w:val="000000"/>
          <w:sz w:val="20"/>
          <w:szCs w:val="20"/>
        </w:rPr>
        <w:t xml:space="preserve"> warning device required to activate before the tractor protection valve?</w:t>
      </w:r>
    </w:p>
    <w:p w14:paraId="08A3F9E0" w14:textId="0501E178" w:rsidR="00DC7C9B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DC7C9B" w:rsidRPr="00DC7C9B">
        <w:rPr>
          <w:rFonts w:ascii="Verdana" w:hAnsi="Verdana"/>
          <w:bCs/>
          <w:color w:val="000000"/>
          <w:sz w:val="20"/>
          <w:szCs w:val="20"/>
        </w:rPr>
        <w:t xml:space="preserve">No. </w:t>
      </w:r>
      <w:r w:rsidR="008C5022">
        <w:rPr>
          <w:rFonts w:ascii="Verdana" w:hAnsi="Verdana"/>
          <w:bCs/>
          <w:color w:val="000000"/>
          <w:sz w:val="20"/>
          <w:szCs w:val="20"/>
        </w:rPr>
        <w:t>Section</w:t>
      </w:r>
      <w:r w:rsidR="00DC7C9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C7C9B" w:rsidRPr="00DC7C9B">
        <w:rPr>
          <w:rFonts w:ascii="Verdana" w:hAnsi="Verdana"/>
          <w:bCs/>
          <w:color w:val="000000"/>
          <w:sz w:val="20"/>
          <w:szCs w:val="20"/>
        </w:rPr>
        <w:t>393.51 does not explicitly require the warning device to operate before the protection valve. It is implied that if the operating pressure of the warning device is at least 1/2 of the governor cut-out pressure, and that pressure is not less than the pressure at which the protection valve (or similar device) activates, the requirements of §</w:t>
      </w:r>
      <w:r w:rsidR="008C5022">
        <w:rPr>
          <w:rFonts w:ascii="Verdana" w:hAnsi="Verdana"/>
          <w:bCs/>
          <w:color w:val="000000"/>
          <w:sz w:val="20"/>
          <w:szCs w:val="20"/>
        </w:rPr>
        <w:t> </w:t>
      </w:r>
      <w:r w:rsidR="00DC7C9B" w:rsidRPr="00DC7C9B">
        <w:rPr>
          <w:rFonts w:ascii="Verdana" w:hAnsi="Verdana"/>
          <w:bCs/>
          <w:color w:val="000000"/>
          <w:sz w:val="20"/>
          <w:szCs w:val="20"/>
        </w:rPr>
        <w:t>393.51 are satisfied.</w:t>
      </w:r>
    </w:p>
    <w:p w14:paraId="4373A812" w14:textId="41E74610" w:rsidR="008C5022" w:rsidRDefault="008C5022" w:rsidP="005930AA">
      <w:pPr>
        <w:shd w:val="clear" w:color="auto" w:fill="FFFFFF"/>
        <w:rPr>
          <w:color w:val="333333"/>
        </w:rPr>
      </w:pPr>
    </w:p>
    <w:p w14:paraId="6077A57C" w14:textId="77777777" w:rsidR="00A2206E" w:rsidRDefault="00A2206E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A2206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3306"/>
    <w:rsid w:val="001977EE"/>
    <w:rsid w:val="001C1FFE"/>
    <w:rsid w:val="002B34BF"/>
    <w:rsid w:val="002C048A"/>
    <w:rsid w:val="002D5D65"/>
    <w:rsid w:val="002D61B9"/>
    <w:rsid w:val="002E6EBD"/>
    <w:rsid w:val="00326D77"/>
    <w:rsid w:val="00382A99"/>
    <w:rsid w:val="003A2413"/>
    <w:rsid w:val="0040553F"/>
    <w:rsid w:val="00445121"/>
    <w:rsid w:val="00457B17"/>
    <w:rsid w:val="0049529E"/>
    <w:rsid w:val="00564662"/>
    <w:rsid w:val="005930AA"/>
    <w:rsid w:val="005C07AA"/>
    <w:rsid w:val="00630A76"/>
    <w:rsid w:val="0067786F"/>
    <w:rsid w:val="00680E9A"/>
    <w:rsid w:val="006B1FDA"/>
    <w:rsid w:val="006C1F81"/>
    <w:rsid w:val="008234BD"/>
    <w:rsid w:val="008C5022"/>
    <w:rsid w:val="008E31A0"/>
    <w:rsid w:val="009304DE"/>
    <w:rsid w:val="00932EFB"/>
    <w:rsid w:val="00963560"/>
    <w:rsid w:val="009A6B11"/>
    <w:rsid w:val="00A1617F"/>
    <w:rsid w:val="00A2206E"/>
    <w:rsid w:val="00A54413"/>
    <w:rsid w:val="00A93F24"/>
    <w:rsid w:val="00AE3A79"/>
    <w:rsid w:val="00AF1165"/>
    <w:rsid w:val="00B55974"/>
    <w:rsid w:val="00B7354D"/>
    <w:rsid w:val="00B73618"/>
    <w:rsid w:val="00B92B9B"/>
    <w:rsid w:val="00BE7352"/>
    <w:rsid w:val="00C00C0C"/>
    <w:rsid w:val="00C07DBF"/>
    <w:rsid w:val="00C41697"/>
    <w:rsid w:val="00C55EA3"/>
    <w:rsid w:val="00CC5EDE"/>
    <w:rsid w:val="00D700F9"/>
    <w:rsid w:val="00DC6EF8"/>
    <w:rsid w:val="00DC7C9B"/>
    <w:rsid w:val="00E03A60"/>
    <w:rsid w:val="00E8038D"/>
    <w:rsid w:val="00EB1625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400F-B67F-4567-95A7-E6916034A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C8957-59B4-4F5B-9753-F6AC3ED975D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A4CBAE-5984-42CD-A036-24C7471B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2C49C8-1982-4580-A1C7-7B8AFAFD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2020-03-03T14:05:00Z</dcterms:created>
  <dcterms:modified xsi:type="dcterms:W3CDTF">2020-03-03T14:05:00Z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