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6EF3E5BA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6C1F81">
        <w:rPr>
          <w:rFonts w:ascii="Verdana" w:hAnsi="Verdana"/>
          <w:b/>
          <w:bCs/>
          <w:color w:val="000000"/>
          <w:sz w:val="31"/>
          <w:szCs w:val="31"/>
        </w:rPr>
        <w:t>.43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6C1F81">
        <w:rPr>
          <w:rFonts w:ascii="Verdana" w:hAnsi="Verdana"/>
          <w:b/>
          <w:bCs/>
          <w:color w:val="000000"/>
          <w:sz w:val="31"/>
          <w:szCs w:val="31"/>
        </w:rPr>
        <w:t>Breakaway and emergency braking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0AB6E913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6C1F81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6C1F81" w:rsidRPr="006C1F81">
        <w:rPr>
          <w:rFonts w:ascii="Verdana" w:hAnsi="Verdana"/>
          <w:b/>
          <w:bCs/>
          <w:color w:val="000000"/>
          <w:sz w:val="20"/>
          <w:szCs w:val="20"/>
        </w:rPr>
        <w:t>Are tractor protection valves required by §</w:t>
      </w:r>
      <w:r w:rsidR="006C1F81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C1F81" w:rsidRPr="006C1F81">
        <w:rPr>
          <w:rFonts w:ascii="Verdana" w:hAnsi="Verdana"/>
          <w:b/>
          <w:bCs/>
          <w:color w:val="000000"/>
          <w:sz w:val="20"/>
          <w:szCs w:val="20"/>
        </w:rPr>
        <w:t>393.43(b), or may similar devices be used?</w:t>
      </w:r>
    </w:p>
    <w:p w14:paraId="5ABED76E" w14:textId="36B9A035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6C1F81" w:rsidRPr="006C1F81">
        <w:rPr>
          <w:rFonts w:ascii="Verdana" w:hAnsi="Verdana"/>
          <w:bCs/>
          <w:color w:val="000000"/>
          <w:sz w:val="20"/>
          <w:szCs w:val="20"/>
        </w:rPr>
        <w:t>No. Similar devices may be used provided the devices meet the performance requirements of §</w:t>
      </w:r>
      <w:r w:rsidR="006C1F81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C1F81" w:rsidRPr="006C1F81">
        <w:rPr>
          <w:rFonts w:ascii="Verdana" w:hAnsi="Verdana"/>
          <w:bCs/>
          <w:color w:val="000000"/>
          <w:sz w:val="20"/>
          <w:szCs w:val="20"/>
        </w:rPr>
        <w:t>393.43(b).</w:t>
      </w:r>
    </w:p>
    <w:p w14:paraId="215DA5A7" w14:textId="77777777" w:rsidR="00A67B33" w:rsidRDefault="00A67B33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A67B3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920CB"/>
    <w:rsid w:val="00193306"/>
    <w:rsid w:val="001977EE"/>
    <w:rsid w:val="001C1FFE"/>
    <w:rsid w:val="001F65EA"/>
    <w:rsid w:val="002B34BF"/>
    <w:rsid w:val="002C048A"/>
    <w:rsid w:val="002D5D65"/>
    <w:rsid w:val="002D61B9"/>
    <w:rsid w:val="002E6EBD"/>
    <w:rsid w:val="00326D77"/>
    <w:rsid w:val="00382A99"/>
    <w:rsid w:val="003A2413"/>
    <w:rsid w:val="0040553F"/>
    <w:rsid w:val="00445121"/>
    <w:rsid w:val="00457B17"/>
    <w:rsid w:val="0049529E"/>
    <w:rsid w:val="005930AA"/>
    <w:rsid w:val="005C07AA"/>
    <w:rsid w:val="00630A76"/>
    <w:rsid w:val="0067786F"/>
    <w:rsid w:val="006B1FDA"/>
    <w:rsid w:val="006C1F81"/>
    <w:rsid w:val="008234BD"/>
    <w:rsid w:val="008E31A0"/>
    <w:rsid w:val="009304DE"/>
    <w:rsid w:val="00932EFB"/>
    <w:rsid w:val="00963560"/>
    <w:rsid w:val="00A67B33"/>
    <w:rsid w:val="00A93F24"/>
    <w:rsid w:val="00AE3A79"/>
    <w:rsid w:val="00AF1165"/>
    <w:rsid w:val="00B55974"/>
    <w:rsid w:val="00B92B9B"/>
    <w:rsid w:val="00BE7352"/>
    <w:rsid w:val="00C00C0C"/>
    <w:rsid w:val="00C07DBF"/>
    <w:rsid w:val="00C41697"/>
    <w:rsid w:val="00C75667"/>
    <w:rsid w:val="00C9488F"/>
    <w:rsid w:val="00CC5EDE"/>
    <w:rsid w:val="00D700F9"/>
    <w:rsid w:val="00E03A60"/>
    <w:rsid w:val="00E8038D"/>
    <w:rsid w:val="00EB1625"/>
    <w:rsid w:val="00EE094B"/>
    <w:rsid w:val="00EE68AC"/>
    <w:rsid w:val="00EF574D"/>
    <w:rsid w:val="00F015A2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2299-542F-4E50-896F-DE1D38150F4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380432-BEE4-4A04-9FA6-E6F1BA50B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EE0682-D31A-4242-98F6-889E5AFEA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27D79-BBCF-4533-A2F5-EBA514E1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2020-03-03T14:16:00Z</dcterms:created>
  <dcterms:modified xsi:type="dcterms:W3CDTF">2020-03-03T14:16:00Z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