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544034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E8038D">
        <w:rPr>
          <w:rFonts w:ascii="Verdana" w:hAnsi="Verdana"/>
          <w:b/>
          <w:bCs/>
          <w:color w:val="000000"/>
          <w:sz w:val="31"/>
          <w:szCs w:val="31"/>
        </w:rPr>
        <w:t>.42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E8038D">
        <w:rPr>
          <w:rFonts w:ascii="Verdana" w:hAnsi="Verdana"/>
          <w:b/>
          <w:bCs/>
          <w:color w:val="000000"/>
          <w:sz w:val="31"/>
          <w:szCs w:val="31"/>
        </w:rPr>
        <w:t>Brakes required on all wheels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61B35FDE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932EFB">
        <w:rPr>
          <w:rFonts w:ascii="Verdana" w:hAnsi="Verdana"/>
          <w:b/>
          <w:bCs/>
          <w:color w:val="000000"/>
          <w:sz w:val="20"/>
          <w:szCs w:val="20"/>
        </w:rPr>
        <w:t>§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932EFB">
        <w:rPr>
          <w:rFonts w:ascii="Verdana" w:hAnsi="Verdana"/>
          <w:b/>
          <w:bCs/>
          <w:color w:val="000000"/>
          <w:sz w:val="20"/>
          <w:szCs w:val="20"/>
        </w:rPr>
        <w:t xml:space="preserve">393.42(b)(3) of the FMCSRs states that any full trailer, any semitrailer, or any pole trailer having a </w:t>
      </w:r>
      <w:r>
        <w:rPr>
          <w:rFonts w:ascii="Verdana" w:hAnsi="Verdana"/>
          <w:b/>
          <w:bCs/>
          <w:color w:val="000000"/>
          <w:sz w:val="20"/>
          <w:szCs w:val="20"/>
        </w:rPr>
        <w:t>gross weight</w:t>
      </w:r>
      <w:r w:rsidRPr="00932EFB">
        <w:rPr>
          <w:rFonts w:ascii="Verdana" w:hAnsi="Verdana"/>
          <w:b/>
          <w:bCs/>
          <w:color w:val="000000"/>
          <w:sz w:val="20"/>
          <w:szCs w:val="20"/>
        </w:rPr>
        <w:t xml:space="preserve"> of 3,000 pounds or less must be equipped with brakes if the weight of the towed vehicle resting on the towing vehicle exceeds 40 percent of the </w:t>
      </w:r>
      <w:r>
        <w:rPr>
          <w:rFonts w:ascii="Verdana" w:hAnsi="Verdana"/>
          <w:b/>
          <w:bCs/>
          <w:color w:val="000000"/>
          <w:sz w:val="20"/>
          <w:szCs w:val="20"/>
        </w:rPr>
        <w:t>sum of the axle weights</w:t>
      </w:r>
      <w:r w:rsidRPr="00932EFB">
        <w:rPr>
          <w:rFonts w:ascii="Verdana" w:hAnsi="Verdana"/>
          <w:b/>
          <w:bCs/>
          <w:color w:val="000000"/>
          <w:sz w:val="20"/>
          <w:szCs w:val="20"/>
        </w:rPr>
        <w:t xml:space="preserve"> of the towing vehicle. Is the manufacturer of the trailer responsible for ensuring that the trailer is equipped with brakes when required?</w:t>
      </w:r>
    </w:p>
    <w:p w14:paraId="5ABED76E" w14:textId="2B66C85F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932EFB" w:rsidRPr="00932EFB">
        <w:rPr>
          <w:rFonts w:ascii="Verdana" w:hAnsi="Verdana"/>
          <w:bCs/>
          <w:color w:val="000000"/>
          <w:sz w:val="20"/>
          <w:szCs w:val="20"/>
        </w:rPr>
        <w:t xml:space="preserve">No. The motor carrier pulling the trailer is responsible for ensuring that the trailer </w:t>
      </w:r>
      <w:proofErr w:type="gramStart"/>
      <w:r w:rsidR="00932EFB" w:rsidRPr="00932EFB">
        <w:rPr>
          <w:rFonts w:ascii="Verdana" w:hAnsi="Verdana"/>
          <w:bCs/>
          <w:color w:val="000000"/>
          <w:sz w:val="20"/>
          <w:szCs w:val="20"/>
        </w:rPr>
        <w:t>is in compliance with</w:t>
      </w:r>
      <w:proofErr w:type="gramEnd"/>
      <w:r w:rsidR="00932EFB" w:rsidRPr="00932EFB">
        <w:rPr>
          <w:rFonts w:ascii="Verdana" w:hAnsi="Verdana"/>
          <w:bCs/>
          <w:color w:val="000000"/>
          <w:sz w:val="20"/>
          <w:szCs w:val="20"/>
        </w:rPr>
        <w:t xml:space="preserve"> all applicable FMCSRs.</w:t>
      </w:r>
    </w:p>
    <w:p w14:paraId="5BD085DC" w14:textId="69AC21C9" w:rsidR="003C650B" w:rsidRDefault="003C650B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0B990632" w14:textId="77777777" w:rsidR="003C650B" w:rsidRDefault="003C650B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3C650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3306"/>
    <w:rsid w:val="001977EE"/>
    <w:rsid w:val="001C1FFE"/>
    <w:rsid w:val="00207E47"/>
    <w:rsid w:val="002B34BF"/>
    <w:rsid w:val="002C048A"/>
    <w:rsid w:val="002D5D65"/>
    <w:rsid w:val="002D61B9"/>
    <w:rsid w:val="002E6EBD"/>
    <w:rsid w:val="00326D77"/>
    <w:rsid w:val="00382A99"/>
    <w:rsid w:val="003A2413"/>
    <w:rsid w:val="003C650B"/>
    <w:rsid w:val="0040553F"/>
    <w:rsid w:val="00445121"/>
    <w:rsid w:val="00457B17"/>
    <w:rsid w:val="0049529E"/>
    <w:rsid w:val="00550CCA"/>
    <w:rsid w:val="005930AA"/>
    <w:rsid w:val="005C07AA"/>
    <w:rsid w:val="00630A76"/>
    <w:rsid w:val="0067786F"/>
    <w:rsid w:val="006B1FDA"/>
    <w:rsid w:val="008234BD"/>
    <w:rsid w:val="00842FD0"/>
    <w:rsid w:val="008E31A0"/>
    <w:rsid w:val="009304DE"/>
    <w:rsid w:val="0093262E"/>
    <w:rsid w:val="00932EFB"/>
    <w:rsid w:val="00963560"/>
    <w:rsid w:val="00A93F24"/>
    <w:rsid w:val="00AE3A79"/>
    <w:rsid w:val="00AF1165"/>
    <w:rsid w:val="00B55974"/>
    <w:rsid w:val="00B92B9B"/>
    <w:rsid w:val="00BE7352"/>
    <w:rsid w:val="00C00C0C"/>
    <w:rsid w:val="00C07DBF"/>
    <w:rsid w:val="00C205A5"/>
    <w:rsid w:val="00C41697"/>
    <w:rsid w:val="00D700F9"/>
    <w:rsid w:val="00E03A60"/>
    <w:rsid w:val="00E8038D"/>
    <w:rsid w:val="00EB1625"/>
    <w:rsid w:val="00EE094B"/>
    <w:rsid w:val="00EE68AC"/>
    <w:rsid w:val="00EF574D"/>
    <w:rsid w:val="00F015A2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1296-5407-4316-924B-6A2A06326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3F7E4-BBC4-4354-942E-F87BF7954E3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C3DD37-5E44-4FFB-894B-D604F77EE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ADA943-8960-47B8-8EA3-853E4115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2020-03-03T14:20:00Z</dcterms:created>
  <dcterms:modified xsi:type="dcterms:W3CDTF">2020-03-03T14:20:00Z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