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5440345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E8038D">
        <w:rPr>
          <w:rFonts w:ascii="Verdana" w:hAnsi="Verdana"/>
          <w:b/>
          <w:bCs/>
          <w:color w:val="000000"/>
          <w:sz w:val="31"/>
          <w:szCs w:val="31"/>
        </w:rPr>
        <w:t>.42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E8038D">
        <w:rPr>
          <w:rFonts w:ascii="Verdana" w:hAnsi="Verdana"/>
          <w:b/>
          <w:bCs/>
          <w:color w:val="000000"/>
          <w:sz w:val="31"/>
          <w:szCs w:val="31"/>
        </w:rPr>
        <w:t>Brakes required on all wheels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41372378" w:rsidR="006B1FDA" w:rsidRPr="006B1FDA" w:rsidRDefault="0049529E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49529E">
        <w:rPr>
          <w:rFonts w:ascii="Verdana" w:hAnsi="Verdana"/>
          <w:b/>
          <w:bCs/>
          <w:color w:val="000000"/>
          <w:sz w:val="20"/>
          <w:szCs w:val="20"/>
        </w:rPr>
        <w:t>Are unladen converter dollies covered by the exemption in §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393.42(b)(2</w:t>
      </w:r>
      <w:r w:rsidRPr="0049529E">
        <w:rPr>
          <w:rFonts w:ascii="Verdana" w:hAnsi="Verdana"/>
          <w:b/>
          <w:bCs/>
          <w:color w:val="000000"/>
          <w:sz w:val="20"/>
          <w:szCs w:val="20"/>
        </w:rPr>
        <w:t>)?</w:t>
      </w:r>
    </w:p>
    <w:p w14:paraId="5ABED76E" w14:textId="4C98BDAE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49529E" w:rsidRPr="0049529E">
        <w:rPr>
          <w:rFonts w:ascii="Verdana" w:hAnsi="Verdana"/>
          <w:bCs/>
          <w:color w:val="000000"/>
          <w:sz w:val="20"/>
          <w:szCs w:val="20"/>
        </w:rPr>
        <w:t>Yes. However, if the converter dolly is laden, the brakes must be operable.</w:t>
      </w:r>
    </w:p>
    <w:p w14:paraId="36AAB0D5" w14:textId="4D4EA7E1" w:rsidR="00D32AB7" w:rsidRDefault="00D32AB7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5D8B4E09" w14:textId="77777777" w:rsidR="00D32AB7" w:rsidRDefault="00D32AB7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D32AB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84B76"/>
    <w:rsid w:val="000D01B0"/>
    <w:rsid w:val="00135E6C"/>
    <w:rsid w:val="00193306"/>
    <w:rsid w:val="001977EE"/>
    <w:rsid w:val="001C1FFE"/>
    <w:rsid w:val="002B34BF"/>
    <w:rsid w:val="002C048A"/>
    <w:rsid w:val="002D5D65"/>
    <w:rsid w:val="002D61B9"/>
    <w:rsid w:val="002E6EBD"/>
    <w:rsid w:val="00326D77"/>
    <w:rsid w:val="00382A99"/>
    <w:rsid w:val="003A2413"/>
    <w:rsid w:val="003E72EE"/>
    <w:rsid w:val="0040553F"/>
    <w:rsid w:val="00445121"/>
    <w:rsid w:val="00457B17"/>
    <w:rsid w:val="0049529E"/>
    <w:rsid w:val="005930AA"/>
    <w:rsid w:val="005C07AA"/>
    <w:rsid w:val="00630A76"/>
    <w:rsid w:val="0067786F"/>
    <w:rsid w:val="006B1FDA"/>
    <w:rsid w:val="00763389"/>
    <w:rsid w:val="008234BD"/>
    <w:rsid w:val="008E31A0"/>
    <w:rsid w:val="009304DE"/>
    <w:rsid w:val="00963560"/>
    <w:rsid w:val="00A93F24"/>
    <w:rsid w:val="00AF1165"/>
    <w:rsid w:val="00B55974"/>
    <w:rsid w:val="00B92B9B"/>
    <w:rsid w:val="00BE7352"/>
    <w:rsid w:val="00C00C0C"/>
    <w:rsid w:val="00C07DBF"/>
    <w:rsid w:val="00C41697"/>
    <w:rsid w:val="00D32AB7"/>
    <w:rsid w:val="00D700F9"/>
    <w:rsid w:val="00E03A60"/>
    <w:rsid w:val="00E8038D"/>
    <w:rsid w:val="00EB1625"/>
    <w:rsid w:val="00EE094B"/>
    <w:rsid w:val="00EE68AC"/>
    <w:rsid w:val="00EF574D"/>
    <w:rsid w:val="00F015A2"/>
    <w:rsid w:val="00F735D8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28A2-FEC8-4A3D-9905-A696D62CAFD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F7386C-7368-4F41-829A-B75471876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DD46A-39DF-4216-B209-4822D41BE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281F5-D7B0-4F66-B03F-6FBE044E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2020-03-03T14:14:00Z</dcterms:created>
  <dcterms:modified xsi:type="dcterms:W3CDTF">2020-03-03T14:14:00Z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