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670A8FC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127711">
        <w:rPr>
          <w:rFonts w:ascii="Verdana" w:hAnsi="Verdana"/>
          <w:b/>
          <w:bCs/>
          <w:color w:val="000000"/>
          <w:sz w:val="31"/>
          <w:szCs w:val="31"/>
        </w:rPr>
        <w:t>.130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27711">
        <w:rPr>
          <w:rFonts w:ascii="Verdana" w:hAnsi="Verdana"/>
          <w:b/>
          <w:bCs/>
          <w:color w:val="000000"/>
          <w:sz w:val="31"/>
          <w:szCs w:val="31"/>
        </w:rPr>
        <w:t>What are the rules for securing heavy vehicles, equipment and machinery?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2BB69303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27711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27711" w:rsidRPr="00127711">
        <w:rPr>
          <w:rFonts w:ascii="Verdana" w:hAnsi="Verdana"/>
          <w:b/>
          <w:bCs/>
          <w:color w:val="000000"/>
          <w:sz w:val="20"/>
          <w:szCs w:val="20"/>
        </w:rPr>
        <w:t>If an item of construction equipment which weighs less than 4,536 kg (10,000 lb.) is transported on a flatbed or drop-deck trailer, must the accessory equipment be lowered to the deck of the trailer?</w:t>
      </w:r>
    </w:p>
    <w:p w14:paraId="439427D6" w14:textId="434273A3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27711" w:rsidRPr="00127711">
        <w:rPr>
          <w:rFonts w:ascii="Verdana" w:hAnsi="Verdana"/>
          <w:bCs/>
          <w:color w:val="000000"/>
          <w:sz w:val="20"/>
          <w:szCs w:val="20"/>
        </w:rPr>
        <w:t xml:space="preserve">No. However, the accessory equipment must be properly secured using locking pins or similar devices </w:t>
      </w:r>
      <w:proofErr w:type="gramStart"/>
      <w:r w:rsidR="00127711" w:rsidRPr="00127711">
        <w:rPr>
          <w:rFonts w:ascii="Verdana" w:hAnsi="Verdana"/>
          <w:bCs/>
          <w:color w:val="000000"/>
          <w:sz w:val="20"/>
          <w:szCs w:val="20"/>
        </w:rPr>
        <w:t>in order to</w:t>
      </w:r>
      <w:proofErr w:type="gramEnd"/>
      <w:r w:rsidR="00127711" w:rsidRPr="00127711">
        <w:rPr>
          <w:rFonts w:ascii="Verdana" w:hAnsi="Verdana"/>
          <w:bCs/>
          <w:color w:val="000000"/>
          <w:sz w:val="20"/>
          <w:szCs w:val="20"/>
        </w:rPr>
        <w:t xml:space="preserve"> prevent either the accessory equipment or the item of construction equipment itself from shifting during transport.</w:t>
      </w:r>
      <w:r w:rsidR="00127711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6ECB5397" w14:textId="7499C011" w:rsidR="00982805" w:rsidRDefault="00982805" w:rsidP="00127711">
      <w:pPr>
        <w:shd w:val="clear" w:color="auto" w:fill="FFFFFF"/>
        <w:rPr>
          <w:color w:val="333333"/>
        </w:rPr>
      </w:pPr>
    </w:p>
    <w:p w14:paraId="496A3F7D" w14:textId="77777777" w:rsidR="00697081" w:rsidRDefault="00697081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69708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F3034"/>
    <w:rsid w:val="00207ECD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97081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2BBA"/>
    <w:rsid w:val="008234BD"/>
    <w:rsid w:val="00854D7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82805"/>
    <w:rsid w:val="009A421A"/>
    <w:rsid w:val="009A6B11"/>
    <w:rsid w:val="009B660F"/>
    <w:rsid w:val="00A1617F"/>
    <w:rsid w:val="00A3556B"/>
    <w:rsid w:val="00A93F24"/>
    <w:rsid w:val="00AD1644"/>
    <w:rsid w:val="00AE3A79"/>
    <w:rsid w:val="00AF1165"/>
    <w:rsid w:val="00B45CBA"/>
    <w:rsid w:val="00B55974"/>
    <w:rsid w:val="00B73618"/>
    <w:rsid w:val="00B92B9B"/>
    <w:rsid w:val="00B94852"/>
    <w:rsid w:val="00BE7352"/>
    <w:rsid w:val="00C00C0C"/>
    <w:rsid w:val="00C07DBF"/>
    <w:rsid w:val="00C356B3"/>
    <w:rsid w:val="00C36D72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CE98-D73B-4E73-80C4-25CD95C05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FDD1F-2E23-4153-B91A-1C16BF41E8E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C19D6-CBB2-451D-989B-8EB9D950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81965-B195-482F-A6AF-23EDF7F3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2020-03-02T18:11:00Z</dcterms:created>
  <dcterms:modified xsi:type="dcterms:W3CDTF">2020-03-02T18:11:00Z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