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6A7265EF" w14:textId="77777777" w:rsidR="005B28FC" w:rsidRPr="005B28FC" w:rsidRDefault="005B28FC" w:rsidP="005B28FC">
      <w:pPr>
        <w:rPr>
          <w:b/>
          <w:bCs/>
          <w:i/>
          <w:iCs/>
        </w:rPr>
      </w:pPr>
      <w:r w:rsidRPr="005B28FC">
        <w:rPr>
          <w:b/>
          <w:bCs/>
          <w:i/>
          <w:iCs/>
        </w:rPr>
        <w:t xml:space="preserve">Question 15: </w:t>
      </w:r>
      <w:r w:rsidRPr="005B28FC">
        <w:rPr>
          <w:bCs/>
          <w:iCs/>
        </w:rPr>
        <w:t>Do active duty military personnel, not wearing military uniforms, qualify for a waiver from the CDL requirements if the CMVs are rental trucks or leased buses from the General Services Administration?</w:t>
      </w:r>
    </w:p>
    <w:p w14:paraId="41BD6268" w14:textId="77777777" w:rsidR="005B28FC" w:rsidRPr="005B28FC" w:rsidRDefault="005B28FC" w:rsidP="005B28FC">
      <w:pPr>
        <w:rPr>
          <w:b/>
          <w:bCs/>
          <w:i/>
          <w:iCs/>
        </w:rPr>
      </w:pPr>
      <w:r w:rsidRPr="005B28FC">
        <w:rPr>
          <w:b/>
          <w:bCs/>
          <w:i/>
          <w:iCs/>
        </w:rPr>
        <w:t xml:space="preserve"> </w:t>
      </w:r>
    </w:p>
    <w:p w14:paraId="5CE130DF" w14:textId="19750ECB" w:rsidR="00C569DA" w:rsidRDefault="005B28FC" w:rsidP="005B28FC">
      <w:pPr>
        <w:rPr>
          <w:b/>
          <w:bCs/>
          <w:i/>
          <w:iCs/>
          <w:color w:val="333333"/>
          <w:shd w:val="clear" w:color="auto" w:fill="FFFFFF"/>
        </w:rPr>
      </w:pPr>
      <w:r w:rsidRPr="005B28FC">
        <w:rPr>
          <w:b/>
          <w:bCs/>
          <w:i/>
          <w:iCs/>
        </w:rPr>
        <w:t xml:space="preserve">Guidance: </w:t>
      </w:r>
      <w:r w:rsidRPr="005B28FC">
        <w:rPr>
          <w:bCs/>
          <w:iCs/>
        </w:rPr>
        <w:t>Yes. The drivers in question do not need to be in military uniforms to qualify for the waivers if they are on active duty and performing a military function.</w:t>
      </w:r>
    </w:p>
    <w:p w14:paraId="1C7D80AB" w14:textId="4C667E9B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1313D2A8" w14:textId="77777777" w:rsidR="00062C43" w:rsidRPr="00C07DBF" w:rsidRDefault="00062C43" w:rsidP="00D55545">
      <w:pPr>
        <w:shd w:val="clear" w:color="auto" w:fill="FFFFFF"/>
      </w:pPr>
      <w:bookmarkStart w:id="0" w:name="_GoBack"/>
      <w:bookmarkEnd w:id="0"/>
    </w:p>
    <w:sectPr w:rsidR="00062C43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62C43"/>
    <w:rsid w:val="000C7214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0150"/>
    <w:rsid w:val="00376166"/>
    <w:rsid w:val="00384876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74F0F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B28FC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6FDD"/>
    <w:rsid w:val="006B0DBB"/>
    <w:rsid w:val="006B5DAC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80B4B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060D7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BF43E5"/>
    <w:rsid w:val="00C0318D"/>
    <w:rsid w:val="00C07DBF"/>
    <w:rsid w:val="00C1572B"/>
    <w:rsid w:val="00C224FE"/>
    <w:rsid w:val="00C22A8F"/>
    <w:rsid w:val="00C36676"/>
    <w:rsid w:val="00C404DD"/>
    <w:rsid w:val="00C501FE"/>
    <w:rsid w:val="00C569DA"/>
    <w:rsid w:val="00C6124A"/>
    <w:rsid w:val="00C6488A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0E3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D01AC6-7C71-4E26-BFC7-D83D9A3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2020-03-02T16:58:00Z</dcterms:created>
  <dcterms:modified xsi:type="dcterms:W3CDTF">2020-03-02T16:58:00Z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