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EEF2CDF" w:rsidR="0067786F" w:rsidRPr="00BE7352" w:rsidRDefault="0091764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1"/>
          <w:szCs w:val="31"/>
        </w:rPr>
        <w:t>Section § 396.25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Qualifications of brake inspectors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bookmarkEnd w:id="0"/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357B7B8B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CC1881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CC1881" w:rsidRPr="00CC1881">
        <w:rPr>
          <w:rFonts w:ascii="Verdana" w:hAnsi="Verdana"/>
          <w:b/>
          <w:bCs/>
          <w:color w:val="000000"/>
          <w:sz w:val="20"/>
          <w:szCs w:val="20"/>
        </w:rPr>
        <w:t>May a driver who does not have the necessary experience perform the adjustment under directions issued by telephone by a qualified inspector?</w:t>
      </w:r>
    </w:p>
    <w:p w14:paraId="251C5E15" w14:textId="1187FD43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CC1881" w:rsidRPr="00CC1881">
        <w:rPr>
          <w:rFonts w:ascii="Verdana" w:hAnsi="Verdana"/>
          <w:bCs/>
          <w:color w:val="000000"/>
          <w:sz w:val="20"/>
          <w:szCs w:val="20"/>
        </w:rPr>
        <w:t>Yes. A driver is permitted to perform brake adjustments at a roadside inspection providing they are done under the supervision of a qualified brake adjuster and the carrier is willing to assume responsibility for the proper adjustment.</w:t>
      </w:r>
    </w:p>
    <w:sectPr w:rsidR="008341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10FA3"/>
    <w:rsid w:val="008234BD"/>
    <w:rsid w:val="00834137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80234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6DAA-7B4C-4D67-908D-EAEA099BF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74307-1D21-49AC-BBA3-A1E3C582E6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762A15-71A8-42AB-844A-BD836E5A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EFD96B-115E-4D3E-AAC9-88AE778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2020-02-26T20:29:00Z</dcterms:created>
  <dcterms:modified xsi:type="dcterms:W3CDTF">2020-02-26T20:29:00Z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