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bookmarkEnd w:id="0"/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6129622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44B8F">
        <w:rPr>
          <w:rFonts w:ascii="Verdana" w:hAnsi="Verdana"/>
          <w:b/>
          <w:bCs/>
          <w:color w:val="000000"/>
          <w:sz w:val="20"/>
          <w:szCs w:val="20"/>
        </w:rPr>
        <w:t>20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06FC0" w:rsidRPr="00806FC0">
        <w:rPr>
          <w:rFonts w:ascii="Verdana" w:hAnsi="Verdana"/>
          <w:b/>
          <w:bCs/>
          <w:color w:val="000000"/>
          <w:sz w:val="20"/>
          <w:szCs w:val="20"/>
        </w:rPr>
        <w:t>Is a multi-day DVIR acceptable under §</w:t>
      </w:r>
      <w:r w:rsidR="00806FC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06FC0" w:rsidRPr="00806FC0">
        <w:rPr>
          <w:rFonts w:ascii="Verdana" w:hAnsi="Verdana"/>
          <w:b/>
          <w:bCs/>
          <w:color w:val="000000"/>
          <w:sz w:val="20"/>
          <w:szCs w:val="20"/>
        </w:rPr>
        <w:t>396.11 and 396.13?</w:t>
      </w:r>
    </w:p>
    <w:p w14:paraId="72E548FD" w14:textId="612E042D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06FC0" w:rsidRPr="00806FC0">
        <w:rPr>
          <w:rFonts w:ascii="Verdana" w:hAnsi="Verdana"/>
          <w:bCs/>
          <w:color w:val="000000"/>
          <w:sz w:val="20"/>
          <w:szCs w:val="20"/>
        </w:rPr>
        <w:t>Yes, provided all information and certifications required by §§</w:t>
      </w:r>
      <w:r w:rsidR="00806FC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06FC0" w:rsidRPr="00806FC0">
        <w:rPr>
          <w:rFonts w:ascii="Verdana" w:hAnsi="Verdana"/>
          <w:bCs/>
          <w:color w:val="000000"/>
          <w:sz w:val="20"/>
          <w:szCs w:val="20"/>
        </w:rPr>
        <w:t>396.11 and 396.13 are contained on the report.</w:t>
      </w:r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44B8F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1450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FA0B-6B93-4643-951D-71B03C75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D5ADF-2D79-4699-ACD4-10F330A6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019C-0700-4D44-93F6-57CB78AE031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C8A38D-E00F-4B64-A50A-9C7383B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2020-02-26T14:53:00Z</dcterms:created>
  <dcterms:modified xsi:type="dcterms:W3CDTF">2020-02-26T14:53:00Z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