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B444B4B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231D5">
        <w:rPr>
          <w:rFonts w:ascii="Verdana" w:hAnsi="Verdana"/>
          <w:b/>
          <w:bCs/>
          <w:color w:val="000000"/>
          <w:sz w:val="20"/>
          <w:szCs w:val="20"/>
        </w:rPr>
        <w:t>19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C525FC" w:rsidRPr="00C525FC">
        <w:rPr>
          <w:rFonts w:ascii="Verdana" w:hAnsi="Verdana"/>
          <w:b/>
          <w:bCs/>
          <w:color w:val="000000"/>
          <w:sz w:val="20"/>
          <w:szCs w:val="20"/>
        </w:rPr>
        <w:t>Who is responsible for retaining DVIRs for leased vehicles including those of owner-operators?</w:t>
      </w:r>
    </w:p>
    <w:p w14:paraId="47281A2D" w14:textId="6498B23E" w:rsidR="00126C32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C525FC" w:rsidRPr="00C525FC">
        <w:rPr>
          <w:rFonts w:ascii="Verdana" w:hAnsi="Verdana"/>
          <w:bCs/>
          <w:color w:val="000000"/>
          <w:sz w:val="20"/>
          <w:szCs w:val="20"/>
        </w:rPr>
        <w:t>The motor carrier is responsible for retaining the original copy of each DVIR and the certification of repairs for at least 3 mon</w:t>
      </w:r>
      <w:bookmarkStart w:id="0" w:name="_GoBack"/>
      <w:bookmarkEnd w:id="0"/>
      <w:r w:rsidR="00C525FC" w:rsidRPr="00C525FC">
        <w:rPr>
          <w:rFonts w:ascii="Verdana" w:hAnsi="Verdana"/>
          <w:bCs/>
          <w:color w:val="000000"/>
          <w:sz w:val="20"/>
          <w:szCs w:val="20"/>
        </w:rPr>
        <w:t>ths from the date the report was prepared.</w:t>
      </w:r>
      <w:r w:rsidR="00C525FC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sectPr w:rsidR="00126C3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B5AA9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231D5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2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0D4-E430-45B0-82BC-8EB0B58FE3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9B95B-3262-4E6D-8552-7C84D3D9A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678F9-2E08-4343-96C7-9707AC4A3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87CB7-C4CC-45E4-A582-23AA94F2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2020-02-26T14:48:00Z</dcterms:created>
  <dcterms:modified xsi:type="dcterms:W3CDTF">2020-02-26T14:48:00Z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