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bookmarkStart w:id="0" w:name="_GoBack"/>
      <w:r w:rsidRPr="00C07DBF">
        <w:rPr>
          <w:rFonts w:ascii="Verdana" w:hAnsi="Verdana"/>
          <w:color w:val="000000"/>
          <w:sz w:val="20"/>
          <w:szCs w:val="20"/>
        </w:rPr>
        <w:br/>
      </w:r>
      <w:bookmarkEnd w:id="0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0FA5768" w14:textId="0E37B65E" w:rsidR="00725C75" w:rsidRDefault="00725C75" w:rsidP="00725C75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13: Must a DVIR carried on a power unit during operation cover both the power unit and trailer being operated at the time?</w:t>
      </w:r>
    </w:p>
    <w:p w14:paraId="7EF81482" w14:textId="69089952" w:rsidR="00725C75" w:rsidRDefault="00725C75" w:rsidP="00725C75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Guidance: </w:t>
      </w:r>
      <w:r>
        <w:rPr>
          <w:rFonts w:ascii="Verdana" w:hAnsi="Verdana"/>
          <w:color w:val="000000"/>
          <w:sz w:val="20"/>
          <w:szCs w:val="20"/>
        </w:rPr>
        <w:t>No. The DVIR must cover the power unit being operated at the time. The trailer identified on the report may represent one pulled on the preceding trip.</w:t>
      </w:r>
    </w:p>
    <w:sectPr w:rsidR="00725C7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84251"/>
    <w:rsid w:val="005930AA"/>
    <w:rsid w:val="005C07AA"/>
    <w:rsid w:val="005C1E0E"/>
    <w:rsid w:val="0062315F"/>
    <w:rsid w:val="00630A76"/>
    <w:rsid w:val="00661F36"/>
    <w:rsid w:val="00663123"/>
    <w:rsid w:val="0066417C"/>
    <w:rsid w:val="0067073F"/>
    <w:rsid w:val="0067786F"/>
    <w:rsid w:val="00680E9A"/>
    <w:rsid w:val="006B1FDA"/>
    <w:rsid w:val="006C1F81"/>
    <w:rsid w:val="006C27F2"/>
    <w:rsid w:val="00725C75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6D06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6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6B0E-B0DF-4EA5-9AD8-90DDD1FCD1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6A65B6-70AC-420A-87B9-712229E4F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35555-C548-44F5-A7CA-EA63CC27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4C054-AB02-4C1F-8715-9C1ED460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2020-02-26T14:06:00Z</dcterms:created>
  <dcterms:modified xsi:type="dcterms:W3CDTF">2020-02-26T14:06:00Z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