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2A4" w:rsidRPr="000142A4" w:rsidRDefault="000142A4" w:rsidP="000142A4">
      <w:pPr>
        <w:pStyle w:val="NormalWeb"/>
        <w:spacing w:before="0" w:beforeAutospacing="0" w:after="90" w:afterAutospacing="0"/>
      </w:pPr>
      <w:r w:rsidRPr="000142A4">
        <w:rPr>
          <w:b/>
          <w:bCs/>
          <w:i/>
          <w:iCs/>
        </w:rPr>
        <w:t>Question 10:</w:t>
      </w:r>
      <w:r w:rsidRPr="000142A4">
        <w:rPr>
          <w:b/>
          <w:bCs/>
        </w:rPr>
        <w:t xml:space="preserve"> </w:t>
      </w:r>
      <w:r w:rsidRPr="000142A4">
        <w:t xml:space="preserve">Does the </w:t>
      </w:r>
      <w:r>
        <w:t>FMCSA</w:t>
      </w:r>
      <w:r w:rsidRPr="000142A4">
        <w:t xml:space="preserve"> define for-hire transportation of passengers the same as the former ICC did?</w:t>
      </w:r>
    </w:p>
    <w:p w:rsidR="000142A4" w:rsidRPr="000142A4" w:rsidRDefault="000142A4" w:rsidP="000142A4">
      <w:pPr>
        <w:pStyle w:val="NormalWeb"/>
        <w:spacing w:before="0" w:beforeAutospacing="0" w:after="90" w:afterAutospacing="0"/>
      </w:pPr>
      <w:r w:rsidRPr="000142A4">
        <w:rPr>
          <w:i/>
          <w:iCs/>
        </w:rPr>
        <w:t>Guidance:</w:t>
      </w:r>
      <w:r w:rsidRPr="000142A4">
        <w:t xml:space="preserve"> To the extent </w:t>
      </w:r>
      <w:r>
        <w:t>FMCSA’s</w:t>
      </w:r>
      <w:r w:rsidRPr="000142A4">
        <w:t xml:space="preserve"> authority stems from 49 U.S.C. 31502 or other sections of Title 49 which are rooted in the Interstate Commerce Act, the </w:t>
      </w:r>
      <w:r>
        <w:t>FMCSA</w:t>
      </w:r>
      <w:r w:rsidRPr="000142A4">
        <w:t xml:space="preserve"> is bound by judicial precedent and legislative history in interpreting that Act, much of which relates to the operations of the former ICC. However, since the MCSA of 1984 re-established the FHWA</w:t>
      </w:r>
      <w:r>
        <w:t>/FMCSA</w:t>
      </w:r>
      <w:r w:rsidRPr="000142A4">
        <w:t>’s jurisdictional authority and resulted in a re-promulgation of the FMCSRs, the FHWA</w:t>
      </w:r>
      <w:r>
        <w:t>/FMCSA have</w:t>
      </w:r>
      <w:r w:rsidRPr="000142A4">
        <w:t xml:space="preserve"> establish</w:t>
      </w:r>
      <w:r>
        <w:t>ed</w:t>
      </w:r>
      <w:r w:rsidRPr="000142A4">
        <w:t xml:space="preserve"> </w:t>
      </w:r>
      <w:r>
        <w:t>their</w:t>
      </w:r>
      <w:r w:rsidRPr="000142A4">
        <w:t xml:space="preserve"> own precedents based on "safety" rather than "economics" as the overriding consideration. This has resulted in some deviation in the definition of terms</w:t>
      </w:r>
      <w:r>
        <w:t>,</w:t>
      </w:r>
      <w:r w:rsidRPr="000142A4">
        <w:t xml:space="preserve"> e.g., commercial zones, for-hire transportation, etc.</w:t>
      </w:r>
    </w:p>
    <w:p w:rsidR="00392F9E" w:rsidRPr="000C72B9" w:rsidRDefault="000142A4" w:rsidP="00DC1F30">
      <w:pPr>
        <w:pStyle w:val="NormalWeb"/>
        <w:spacing w:before="0" w:beforeAutospacing="0" w:after="90" w:afterAutospacing="0"/>
      </w:pPr>
      <w:r w:rsidRPr="000142A4">
        <w:t>The term "for-hire motor carrier" as defined in</w:t>
      </w:r>
      <w:r>
        <w:t xml:space="preserve"> § </w:t>
      </w:r>
      <w:r w:rsidRPr="000142A4">
        <w:t>390</w:t>
      </w:r>
      <w:r>
        <w:t>.5</w:t>
      </w:r>
      <w:r w:rsidR="00AA7C3C">
        <w:t>T</w:t>
      </w:r>
      <w:r w:rsidRPr="000142A4">
        <w:t xml:space="preserve"> means a person engaged in the transportation of goods or passengers for compensation. The </w:t>
      </w:r>
      <w:r>
        <w:t>FMCSA</w:t>
      </w:r>
      <w:r w:rsidRPr="000142A4">
        <w:t xml:space="preserve"> has determined that any business entity that assesses a fee, monetary or otherwise, directly or indirectly for the transportation of passengers is operating as a for-hire carrier. Thus, the transportation for compensation in interstate commerce of passengers by motor vehicles (except in six-passenger taxicabs operating on fixed routes) in the following operations would typically be subject to all parts of the FMCSRs, including </w:t>
      </w:r>
      <w:r w:rsidRPr="00DC1F30">
        <w:t>part 387</w:t>
      </w:r>
      <w:r w:rsidRPr="000142A4">
        <w:t>: whitewater river rafters, hotel/motel shuttle transporters, rental car shuttle services, etc. These are examples of for-hire carriage because some fee is charged, usually indirectly in a total package charge or other assessment for transportation performed.</w:t>
      </w:r>
      <w:bookmarkStart w:id="0" w:name="_GoBack"/>
      <w:bookmarkEnd w:id="0"/>
      <w:r w:rsidR="00DC1F30" w:rsidRPr="000C72B9">
        <w:t xml:space="preserve"> </w:t>
      </w: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142A4"/>
    <w:rsid w:val="000A4FAB"/>
    <w:rsid w:val="000B3538"/>
    <w:rsid w:val="000C72B9"/>
    <w:rsid w:val="0014601B"/>
    <w:rsid w:val="0015440B"/>
    <w:rsid w:val="00320D33"/>
    <w:rsid w:val="00392F9E"/>
    <w:rsid w:val="003A2492"/>
    <w:rsid w:val="005860AE"/>
    <w:rsid w:val="00653AC2"/>
    <w:rsid w:val="00667FDA"/>
    <w:rsid w:val="0085329B"/>
    <w:rsid w:val="008B471D"/>
    <w:rsid w:val="00AA7C3C"/>
    <w:rsid w:val="00AE607A"/>
    <w:rsid w:val="00DC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154FD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Alleman, Rosalyn CTR (FMCSA)</cp:lastModifiedBy>
  <cp:revision>4</cp:revision>
  <dcterms:created xsi:type="dcterms:W3CDTF">2020-02-19T16:43:00Z</dcterms:created>
  <dcterms:modified xsi:type="dcterms:W3CDTF">2020-02-21T20:20:00Z</dcterms:modified>
</cp:coreProperties>
</file>