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44" w:rsidRPr="00A14144" w:rsidRDefault="00A14144" w:rsidP="00A14144">
      <w:pPr>
        <w:pStyle w:val="NormalWeb"/>
        <w:spacing w:before="0" w:beforeAutospacing="0" w:after="90" w:afterAutospacing="0"/>
      </w:pPr>
      <w:bookmarkStart w:id="0" w:name="_GoBack"/>
      <w:bookmarkEnd w:id="0"/>
      <w:r w:rsidRPr="00A14144">
        <w:rPr>
          <w:b/>
          <w:bCs/>
          <w:i/>
          <w:iCs/>
        </w:rPr>
        <w:t>Question 8:</w:t>
      </w:r>
      <w:r w:rsidRPr="00A14144">
        <w:rPr>
          <w:b/>
          <w:bCs/>
        </w:rPr>
        <w:t xml:space="preserve"> </w:t>
      </w:r>
      <w:r w:rsidRPr="00A14144">
        <w:t>What types of equipment are included in the category of off-road motorized construction equipment?</w:t>
      </w:r>
    </w:p>
    <w:p w:rsidR="00A14144" w:rsidRDefault="00A14144" w:rsidP="00A1433D">
      <w:pPr>
        <w:pStyle w:val="NormalWeb"/>
        <w:spacing w:before="0" w:beforeAutospacing="0" w:after="90" w:afterAutospacing="0"/>
      </w:pPr>
      <w:r w:rsidRPr="00A14144">
        <w:rPr>
          <w:i/>
          <w:iCs/>
        </w:rPr>
        <w:t>Guidance:</w:t>
      </w:r>
      <w:r w:rsidRPr="00A14144">
        <w:t xml:space="preserve"> The definition of off-road motorized construction equipment is to be narrowly construed and limited to equipment which, by its design and function is obviously not intended for use, nor is it used on a public road in furtherance of a transportation purpose. Examples of such equipment include motor scrapers, backhoes, motor graders, compactors, tractors, trenchers, bulldozers and railroad track maintenance cranes.</w:t>
      </w:r>
    </w:p>
    <w:sectPr w:rsidR="00A1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3CD2"/>
    <w:rsid w:val="000C72B9"/>
    <w:rsid w:val="0014601B"/>
    <w:rsid w:val="0015440B"/>
    <w:rsid w:val="00320D33"/>
    <w:rsid w:val="00392F9E"/>
    <w:rsid w:val="003A2492"/>
    <w:rsid w:val="0040221D"/>
    <w:rsid w:val="005860AE"/>
    <w:rsid w:val="00653AC2"/>
    <w:rsid w:val="007B264B"/>
    <w:rsid w:val="0085329B"/>
    <w:rsid w:val="00A14144"/>
    <w:rsid w:val="00A1433D"/>
    <w:rsid w:val="00A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0942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2020-02-19T16:35:00Z</dcterms:created>
  <dcterms:modified xsi:type="dcterms:W3CDTF">2020-02-20T19:15:00Z</dcterms:modified>
</cp:coreProperties>
</file>