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9A" w:rsidRDefault="006D4E9A" w:rsidP="000A4FAB">
      <w:pPr>
        <w:spacing w:after="0" w:line="240" w:lineRule="auto"/>
        <w:rPr>
          <w:rFonts w:ascii="Times New Roman" w:hAnsi="Times New Roman" w:cs="Times New Roman"/>
          <w:sz w:val="24"/>
          <w:szCs w:val="24"/>
        </w:rPr>
      </w:pPr>
    </w:p>
    <w:p w:rsidR="006D4E9A" w:rsidRPr="00D615E2" w:rsidRDefault="006D4E9A" w:rsidP="006D4E9A">
      <w:pPr>
        <w:pStyle w:val="NormalWeb"/>
        <w:spacing w:before="0" w:beforeAutospacing="0" w:after="90" w:afterAutospacing="0"/>
        <w:rPr>
          <w:b/>
          <w:sz w:val="28"/>
          <w:szCs w:val="28"/>
        </w:rPr>
      </w:pPr>
      <w:r w:rsidRPr="00D615E2">
        <w:rPr>
          <w:b/>
          <w:sz w:val="28"/>
          <w:szCs w:val="28"/>
        </w:rPr>
        <w:t xml:space="preserve">Are persons who operate CMVs for the personal conveyance of their friends or family members ‘‘private motor carriers of passengers (nonbusiness)’’ as defined in </w:t>
      </w:r>
      <w:r w:rsidRPr="0028268E">
        <w:rPr>
          <w:b/>
          <w:sz w:val="28"/>
          <w:szCs w:val="28"/>
        </w:rPr>
        <w:t>§390.5</w:t>
      </w:r>
      <w:r w:rsidRPr="00D615E2">
        <w:rPr>
          <w:b/>
          <w:sz w:val="28"/>
          <w:szCs w:val="28"/>
        </w:rPr>
        <w:t>?</w:t>
      </w:r>
    </w:p>
    <w:p w:rsidR="006D4E9A" w:rsidRPr="006D4E9A" w:rsidRDefault="006D4E9A" w:rsidP="006D4E9A">
      <w:pPr>
        <w:pStyle w:val="NormalWeb"/>
        <w:spacing w:before="0" w:beforeAutospacing="0" w:after="90" w:afterAutospacing="0"/>
      </w:pPr>
      <w:r w:rsidRPr="006D4E9A">
        <w:rPr>
          <w:i/>
          <w:iCs/>
        </w:rPr>
        <w:t>Guidance:</w:t>
      </w:r>
      <w:r w:rsidRPr="006D4E9A">
        <w:t xml:space="preserve"> No. Nonbusiness private motor carriers of passengers (PMCPs) </w:t>
      </w:r>
      <w:r w:rsidRPr="006D4E9A">
        <w:rPr>
          <w:i/>
          <w:iCs/>
        </w:rPr>
        <w:t>do not</w:t>
      </w:r>
      <w:r w:rsidRPr="006D4E9A">
        <w:t xml:space="preserve"> include individuals providing personal conveyance of passengers for recreational purposes. A nonbusiness PMCP must be engaged in some group activity. For example, organizations that are exempt under the Internal Revenue Code (26 U.S.C. 501) and provide transportation for their members would generally be considered nonbusiness PMCPs: Religious, charitable, scientific, and educational organizations, scouting groups, sports clubs, fraternal societies or lodges, etc.</w:t>
      </w:r>
    </w:p>
    <w:p w:rsidR="006D4E9A" w:rsidRPr="006D4E9A" w:rsidRDefault="006D4E9A" w:rsidP="000A4FAB">
      <w:pPr>
        <w:spacing w:after="0" w:line="240" w:lineRule="auto"/>
        <w:rPr>
          <w:rFonts w:ascii="Times New Roman" w:hAnsi="Times New Roman" w:cs="Times New Roman"/>
          <w:sz w:val="24"/>
          <w:szCs w:val="24"/>
        </w:rPr>
      </w:pPr>
      <w:bookmarkStart w:id="0" w:name="_GoBack"/>
      <w:bookmarkEnd w:id="0"/>
    </w:p>
    <w:p w:rsidR="000632A1" w:rsidRDefault="000632A1" w:rsidP="000632A1">
      <w:pPr>
        <w:pStyle w:val="NormalWeb"/>
        <w:spacing w:before="0" w:beforeAutospacing="0" w:after="90" w:afterAutospacing="0"/>
      </w:pPr>
    </w:p>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632A1"/>
    <w:rsid w:val="000A4FAB"/>
    <w:rsid w:val="000C72B9"/>
    <w:rsid w:val="0015440B"/>
    <w:rsid w:val="0028268E"/>
    <w:rsid w:val="00320D33"/>
    <w:rsid w:val="00392F9E"/>
    <w:rsid w:val="003A2492"/>
    <w:rsid w:val="004F5606"/>
    <w:rsid w:val="006D4E9A"/>
    <w:rsid w:val="00733277"/>
    <w:rsid w:val="00A16753"/>
    <w:rsid w:val="00AE3A3F"/>
    <w:rsid w:val="00D6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Molla, Solomon (FMCSA)</cp:lastModifiedBy>
  <cp:revision>3</cp:revision>
  <dcterms:created xsi:type="dcterms:W3CDTF">2020-02-21T14:52:00Z</dcterms:created>
  <dcterms:modified xsi:type="dcterms:W3CDTF">2020-02-21T18:38:00Z</dcterms:modified>
</cp:coreProperties>
</file>