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991" w:rsidRPr="005F43B7" w:rsidRDefault="008D1991" w:rsidP="008D1991">
      <w:pPr>
        <w:pStyle w:val="NormalWeb"/>
        <w:spacing w:before="0" w:beforeAutospacing="0" w:after="90" w:afterAutospacing="0"/>
        <w:rPr>
          <w:b/>
          <w:sz w:val="28"/>
          <w:szCs w:val="28"/>
        </w:rPr>
      </w:pPr>
      <w:r w:rsidRPr="005F43B7">
        <w:rPr>
          <w:b/>
          <w:sz w:val="28"/>
          <w:szCs w:val="28"/>
        </w:rPr>
        <w:t>Are the FMCSRs applicable to drivers/vehicles operated by a transit authority owned and operated by a State or a political subdivision of the State?</w:t>
      </w:r>
    </w:p>
    <w:p w:rsidR="008D1991" w:rsidRPr="008D1991" w:rsidRDefault="008D1991" w:rsidP="008D1991">
      <w:pPr>
        <w:pStyle w:val="NormalWeb"/>
        <w:spacing w:before="0" w:beforeAutospacing="0" w:after="90" w:afterAutospacing="0"/>
      </w:pPr>
      <w:r w:rsidRPr="008D1991">
        <w:rPr>
          <w:i/>
          <w:iCs/>
        </w:rPr>
        <w:t>Guidance:</w:t>
      </w:r>
      <w:r w:rsidRPr="008D1991">
        <w:t xml:space="preserve"> </w:t>
      </w:r>
      <w:r w:rsidR="00C32C16">
        <w:t>Section 390.3</w:t>
      </w:r>
      <w:r w:rsidR="00BD0A1E">
        <w:t>T</w:t>
      </w:r>
      <w:r w:rsidR="00C32C16">
        <w:t>(f)(2)</w:t>
      </w:r>
      <w:r w:rsidRPr="008D1991">
        <w:t xml:space="preserve"> specifically exempts transportation performed by the Federal Govern</w:t>
      </w:r>
      <w:bookmarkStart w:id="0" w:name="_GoBack"/>
      <w:bookmarkEnd w:id="0"/>
      <w:r w:rsidRPr="008D1991">
        <w:t xml:space="preserve">ment, a State, or any political subdivision of a State from the FMCSRs. However, this exemption does not apply to the CDL requirements in </w:t>
      </w:r>
      <w:r w:rsidRPr="00D460A9">
        <w:t>part 383</w:t>
      </w:r>
      <w:r w:rsidR="006E30B6">
        <w:rPr>
          <w:rStyle w:val="Hyperlink"/>
        </w:rPr>
        <w:t xml:space="preserve"> </w:t>
      </w:r>
      <w:r w:rsidR="006E30B6" w:rsidRPr="00D460A9">
        <w:rPr>
          <w:rStyle w:val="Hyperlink"/>
          <w:color w:val="auto"/>
          <w:u w:val="none"/>
        </w:rPr>
        <w:t>or the insurance requirements in Part 387</w:t>
      </w:r>
      <w:r w:rsidRPr="00D460A9">
        <w:t>.</w:t>
      </w:r>
      <w:r w:rsidRPr="008D1991">
        <w:t xml:space="preserve"> Also, if governmental entities engage in interstate charter transportation of passengers, they must comply with accident report retention requirements of </w:t>
      </w:r>
      <w:r w:rsidRPr="00D460A9">
        <w:t>part 390</w:t>
      </w:r>
      <w:r w:rsidRPr="008D1991">
        <w:t>.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C72B9"/>
    <w:rsid w:val="0015440B"/>
    <w:rsid w:val="00182F30"/>
    <w:rsid w:val="00253B81"/>
    <w:rsid w:val="00253C76"/>
    <w:rsid w:val="00392F9E"/>
    <w:rsid w:val="003A2492"/>
    <w:rsid w:val="005F43B7"/>
    <w:rsid w:val="006E30B6"/>
    <w:rsid w:val="008D1991"/>
    <w:rsid w:val="00BD0A1E"/>
    <w:rsid w:val="00C32C16"/>
    <w:rsid w:val="00D4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89C76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19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19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Molla, Solomon (FMCSA)</cp:lastModifiedBy>
  <cp:revision>2</cp:revision>
  <dcterms:created xsi:type="dcterms:W3CDTF">2020-02-20T16:26:00Z</dcterms:created>
  <dcterms:modified xsi:type="dcterms:W3CDTF">2020-02-20T16:26:00Z</dcterms:modified>
</cp:coreProperties>
</file>