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4D" w:rsidRPr="007A0444" w:rsidRDefault="00245A4D" w:rsidP="00245A4D">
      <w:pPr>
        <w:pStyle w:val="NormalWeb"/>
        <w:spacing w:before="0" w:beforeAutospacing="0" w:after="90" w:afterAutospacing="0"/>
        <w:rPr>
          <w:b/>
          <w:sz w:val="28"/>
          <w:szCs w:val="28"/>
        </w:rPr>
      </w:pPr>
      <w:r w:rsidRPr="007A0444">
        <w:rPr>
          <w:b/>
          <w:sz w:val="28"/>
          <w:szCs w:val="28"/>
        </w:rPr>
        <w:t>Are Red Cross vehicles/drivers subject to the FMCSRs?</w:t>
      </w:r>
    </w:p>
    <w:p w:rsidR="00245A4D" w:rsidRPr="00245A4D" w:rsidRDefault="00245A4D" w:rsidP="00245A4D">
      <w:pPr>
        <w:pStyle w:val="NormalWeb"/>
        <w:spacing w:before="0" w:beforeAutospacing="0" w:after="90" w:afterAutospacing="0"/>
      </w:pPr>
      <w:r w:rsidRPr="00245A4D">
        <w:rPr>
          <w:i/>
          <w:iCs/>
        </w:rPr>
        <w:t>Guidance:</w:t>
      </w:r>
      <w:r w:rsidRPr="00245A4D">
        <w:t xml:space="preserve"> Red Cross vehicles/drivers used to provide emergency relief under the provisions of </w:t>
      </w:r>
      <w:r w:rsidRPr="007E0168">
        <w:t>§390.23</w:t>
      </w:r>
      <w:r w:rsidRPr="00245A4D">
        <w:t xml:space="preserve"> are not subject to the FMCSRs while providing the relief. However, these vehicles/drivers would be subject when operating at other times, provided they are used in interstate commerce and the vehicles meet the definition of a CMV.</w:t>
      </w: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055A" w:rsidRDefault="008F055A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55A" w:rsidRDefault="008F055A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55A" w:rsidRDefault="008F055A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5440B"/>
    <w:rsid w:val="00245A4D"/>
    <w:rsid w:val="00320D33"/>
    <w:rsid w:val="00392F9E"/>
    <w:rsid w:val="003A2492"/>
    <w:rsid w:val="004E4D82"/>
    <w:rsid w:val="007A0444"/>
    <w:rsid w:val="007E0168"/>
    <w:rsid w:val="008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Molla, Solomon (FMCSA)</cp:lastModifiedBy>
  <cp:revision>3</cp:revision>
  <dcterms:created xsi:type="dcterms:W3CDTF">2020-02-20T16:06:00Z</dcterms:created>
  <dcterms:modified xsi:type="dcterms:W3CDTF">2020-02-21T20:15:00Z</dcterms:modified>
</cp:coreProperties>
</file>