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5AF2" w:rsidRPr="00601650" w:rsidRDefault="001F5AF2" w:rsidP="001F5AF2">
      <w:pPr>
        <w:pStyle w:val="NormalWeb"/>
        <w:spacing w:before="0" w:beforeAutospacing="0" w:after="90" w:afterAutospacing="0"/>
        <w:rPr>
          <w:b/>
          <w:sz w:val="28"/>
          <w:szCs w:val="28"/>
        </w:rPr>
      </w:pPr>
      <w:r w:rsidRPr="00601650">
        <w:rPr>
          <w:b/>
          <w:sz w:val="28"/>
          <w:szCs w:val="28"/>
        </w:rPr>
        <w:t>Are the FMCSRs applicable to drivers and CMVs which transport tools, equipment, and supplies across State lines in a CMV?</w:t>
      </w:r>
    </w:p>
    <w:p w:rsidR="001F5AF2" w:rsidRDefault="001F5AF2" w:rsidP="001F5AF2">
      <w:pPr>
        <w:pStyle w:val="NormalWeb"/>
        <w:spacing w:before="0" w:beforeAutospacing="0" w:after="90" w:afterAutospacing="0"/>
      </w:pPr>
      <w:r w:rsidRPr="001F5AF2">
        <w:rPr>
          <w:i/>
          <w:iCs/>
        </w:rPr>
        <w:t>Guidance:</w:t>
      </w:r>
      <w:r w:rsidRPr="001F5AF2">
        <w:t xml:space="preserve"> Yes, the FMCSRs are applicable to drivers and CMVs in interstate commerce which transport property. The property in this situation is the tools, equipment and supplies.</w:t>
      </w:r>
    </w:p>
    <w:p w:rsidR="00945154" w:rsidRDefault="00945154" w:rsidP="00945154">
      <w:pPr>
        <w:pStyle w:val="NormalWeb"/>
        <w:spacing w:before="0" w:beforeAutospacing="0" w:after="90" w:afterAutospacing="0"/>
      </w:pPr>
    </w:p>
    <w:p w:rsidR="00945154" w:rsidRDefault="00945154" w:rsidP="00945154">
      <w:pPr>
        <w:pStyle w:val="NormalWeb"/>
        <w:spacing w:before="0" w:beforeAutospacing="0" w:after="90" w:afterAutospacing="0"/>
      </w:pPr>
    </w:p>
    <w:p w:rsidR="0016003B" w:rsidRPr="000C72B9" w:rsidRDefault="0016003B" w:rsidP="00160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03B" w:rsidRPr="001F5AF2" w:rsidRDefault="0016003B" w:rsidP="001F5AF2">
      <w:pPr>
        <w:pStyle w:val="NormalWeb"/>
        <w:spacing w:before="0" w:beforeAutospacing="0" w:after="90" w:afterAutospacing="0"/>
      </w:pPr>
    </w:p>
    <w:p w:rsidR="001F5AF2" w:rsidRPr="000C72B9" w:rsidRDefault="001F5AF2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5AF2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C72B9"/>
    <w:rsid w:val="0015440B"/>
    <w:rsid w:val="0016003B"/>
    <w:rsid w:val="001F5AF2"/>
    <w:rsid w:val="00214007"/>
    <w:rsid w:val="003A2492"/>
    <w:rsid w:val="003C0D9F"/>
    <w:rsid w:val="00500FA7"/>
    <w:rsid w:val="00601650"/>
    <w:rsid w:val="00750A80"/>
    <w:rsid w:val="00826F36"/>
    <w:rsid w:val="0094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1ECE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0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5A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Molla, Solomon (FMCSA)</cp:lastModifiedBy>
  <cp:revision>2</cp:revision>
  <cp:lastPrinted>2020-02-14T14:46:00Z</cp:lastPrinted>
  <dcterms:created xsi:type="dcterms:W3CDTF">2020-02-19T21:27:00Z</dcterms:created>
  <dcterms:modified xsi:type="dcterms:W3CDTF">2020-02-19T21:27:00Z</dcterms:modified>
</cp:coreProperties>
</file>