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CAD0" w14:textId="511B9CD6" w:rsidR="006B0B2B" w:rsidRPr="00347E3F" w:rsidRDefault="006B0B2B" w:rsidP="00B30884">
      <w:pPr>
        <w:rPr>
          <w:rFonts w:asciiTheme="minorHAnsi" w:hAnsiTheme="minorHAnsi" w:cstheme="minorHAnsi"/>
          <w:sz w:val="22"/>
          <w:szCs w:val="22"/>
        </w:rPr>
      </w:pPr>
      <w:r w:rsidRPr="00347E3F">
        <w:rPr>
          <w:rFonts w:asciiTheme="minorHAnsi" w:hAnsiTheme="minorHAnsi" w:cstheme="minorHAnsi"/>
          <w:sz w:val="22"/>
          <w:szCs w:val="22"/>
        </w:rPr>
        <w:t xml:space="preserve">Medical Qualification FAQ – Controlled substances – </w:t>
      </w:r>
      <w:r w:rsidR="001C32A6">
        <w:rPr>
          <w:rFonts w:asciiTheme="minorHAnsi" w:hAnsiTheme="minorHAnsi" w:cstheme="minorHAnsi"/>
          <w:sz w:val="22"/>
          <w:szCs w:val="22"/>
        </w:rPr>
        <w:t>MARIJUANA FA</w:t>
      </w:r>
      <w:r w:rsidRPr="00347E3F">
        <w:rPr>
          <w:rFonts w:asciiTheme="minorHAnsi" w:hAnsiTheme="minorHAnsi" w:cstheme="minorHAnsi"/>
          <w:sz w:val="22"/>
          <w:szCs w:val="22"/>
        </w:rPr>
        <w:t>Q</w:t>
      </w:r>
      <w:r w:rsidR="00347E3F" w:rsidRPr="00347E3F">
        <w:rPr>
          <w:rFonts w:asciiTheme="minorHAnsi" w:hAnsiTheme="minorHAnsi" w:cstheme="minorHAnsi"/>
          <w:sz w:val="22"/>
          <w:szCs w:val="22"/>
        </w:rPr>
        <w:t>1</w:t>
      </w:r>
    </w:p>
    <w:p w14:paraId="07A7823B" w14:textId="77777777" w:rsidR="006B0B2B" w:rsidRPr="00347E3F" w:rsidRDefault="006B0B2B" w:rsidP="006B0B2B">
      <w:pPr>
        <w:rPr>
          <w:rFonts w:asciiTheme="minorHAnsi" w:hAnsiTheme="minorHAnsi" w:cstheme="minorHAnsi"/>
          <w:b/>
          <w:bCs/>
          <w:color w:val="333333"/>
          <w:sz w:val="22"/>
          <w:szCs w:val="22"/>
          <w:shd w:val="clear" w:color="auto" w:fill="FFFFFF"/>
        </w:rPr>
      </w:pPr>
    </w:p>
    <w:p w14:paraId="403BBDDE" w14:textId="77777777" w:rsidR="006B0B2B" w:rsidRPr="00347E3F" w:rsidRDefault="006B0B2B" w:rsidP="006B0B2B">
      <w:pPr>
        <w:rPr>
          <w:rFonts w:asciiTheme="minorHAnsi" w:hAnsiTheme="minorHAnsi" w:cstheme="minorHAnsi"/>
          <w:b/>
          <w:bCs/>
          <w:color w:val="333333"/>
          <w:sz w:val="22"/>
          <w:szCs w:val="22"/>
          <w:shd w:val="clear" w:color="auto" w:fill="FFFFFF"/>
        </w:rPr>
      </w:pPr>
      <w:r w:rsidRPr="00347E3F">
        <w:rPr>
          <w:rFonts w:asciiTheme="minorHAnsi" w:hAnsiTheme="minorHAnsi" w:cstheme="minorHAnsi"/>
          <w:b/>
          <w:bCs/>
          <w:color w:val="333333"/>
          <w:sz w:val="22"/>
          <w:szCs w:val="22"/>
          <w:shd w:val="clear" w:color="auto" w:fill="FFFFFF"/>
        </w:rPr>
        <w:t>Description: FAQ</w:t>
      </w:r>
    </w:p>
    <w:p w14:paraId="4EEFBC79" w14:textId="77777777" w:rsidR="006B0B2B" w:rsidRPr="00347E3F" w:rsidRDefault="006B0B2B" w:rsidP="006B0B2B">
      <w:pPr>
        <w:rPr>
          <w:rFonts w:asciiTheme="minorHAnsi" w:hAnsiTheme="minorHAnsi" w:cstheme="minorHAnsi"/>
          <w:b/>
          <w:bCs/>
          <w:color w:val="333333"/>
          <w:sz w:val="22"/>
          <w:szCs w:val="22"/>
          <w:shd w:val="clear" w:color="auto" w:fill="FFFFFF"/>
        </w:rPr>
      </w:pPr>
    </w:p>
    <w:p w14:paraId="45F389FD" w14:textId="4DB02CA3" w:rsidR="00347E3F" w:rsidRPr="00347E3F" w:rsidRDefault="00C7555B" w:rsidP="00347E3F">
      <w:pPr>
        <w:pStyle w:val="NormalWeb"/>
        <w:shd w:val="clear" w:color="auto" w:fill="FFFFFF"/>
        <w:rPr>
          <w:rFonts w:asciiTheme="minorHAnsi" w:hAnsiTheme="minorHAnsi" w:cstheme="minorHAnsi"/>
          <w:color w:val="212529"/>
          <w:sz w:val="22"/>
          <w:szCs w:val="22"/>
          <w:lang w:val="en"/>
        </w:rPr>
      </w:pPr>
      <w:r>
        <w:rPr>
          <w:rStyle w:val="Strong"/>
          <w:rFonts w:asciiTheme="minorHAnsi" w:hAnsiTheme="minorHAnsi" w:cstheme="minorHAnsi"/>
          <w:color w:val="212529"/>
          <w:sz w:val="22"/>
          <w:szCs w:val="22"/>
          <w:lang w:val="en"/>
        </w:rPr>
        <w:t>FA</w:t>
      </w:r>
      <w:r w:rsidR="00347E3F" w:rsidRPr="00347E3F">
        <w:rPr>
          <w:rStyle w:val="Strong"/>
          <w:rFonts w:asciiTheme="minorHAnsi" w:hAnsiTheme="minorHAnsi" w:cstheme="minorHAnsi"/>
          <w:color w:val="212529"/>
          <w:sz w:val="22"/>
          <w:szCs w:val="22"/>
          <w:lang w:val="en"/>
        </w:rPr>
        <w:t>Q1:  Does the legalization of the use and possession of marijuana by a State, or other country that has drivers who operate in the United States, change the treatment of marijuana use under federal regulations applicable to drivers operating a commercial motor vehicle (CMV) (as defined in 49 CFR § 390.5)?</w:t>
      </w:r>
    </w:p>
    <w:p w14:paraId="734FD1C9" w14:textId="413D418D" w:rsidR="00347E3F" w:rsidRPr="00347E3F" w:rsidRDefault="00347E3F" w:rsidP="00347E3F">
      <w:pPr>
        <w:pStyle w:val="NormalWeb"/>
        <w:shd w:val="clear" w:color="auto" w:fill="FFFFFF"/>
        <w:rPr>
          <w:rFonts w:asciiTheme="minorHAnsi" w:hAnsiTheme="minorHAnsi" w:cstheme="minorHAnsi"/>
          <w:color w:val="212529"/>
          <w:sz w:val="22"/>
          <w:szCs w:val="22"/>
          <w:lang w:val="en"/>
        </w:rPr>
      </w:pPr>
      <w:r w:rsidRPr="00347E3F">
        <w:rPr>
          <w:rFonts w:asciiTheme="minorHAnsi" w:hAnsiTheme="minorHAnsi" w:cstheme="minorHAnsi"/>
          <w:color w:val="212529"/>
          <w:sz w:val="22"/>
          <w:szCs w:val="22"/>
          <w:lang w:val="en"/>
        </w:rPr>
        <w:t> </w:t>
      </w:r>
      <w:r w:rsidRPr="00347E3F">
        <w:rPr>
          <w:rStyle w:val="Strong"/>
          <w:rFonts w:asciiTheme="minorHAnsi" w:hAnsiTheme="minorHAnsi" w:cstheme="minorHAnsi"/>
          <w:color w:val="212529"/>
          <w:sz w:val="22"/>
          <w:szCs w:val="22"/>
          <w:lang w:val="en"/>
        </w:rPr>
        <w:t>A1:</w:t>
      </w:r>
      <w:r w:rsidRPr="00347E3F">
        <w:rPr>
          <w:rFonts w:asciiTheme="minorHAnsi" w:hAnsiTheme="minorHAnsi" w:cstheme="minorHAnsi"/>
          <w:color w:val="212529"/>
          <w:sz w:val="22"/>
          <w:szCs w:val="22"/>
          <w:lang w:val="en"/>
        </w:rPr>
        <w:t xml:space="preserve">  No. Marijuana, including a mixture or preparation containing marijuana, continues to be classified </w:t>
      </w:r>
      <w:proofErr w:type="gramStart"/>
      <w:r w:rsidRPr="00347E3F">
        <w:rPr>
          <w:rFonts w:asciiTheme="minorHAnsi" w:hAnsiTheme="minorHAnsi" w:cstheme="minorHAnsi"/>
          <w:color w:val="212529"/>
          <w:sz w:val="22"/>
          <w:szCs w:val="22"/>
          <w:lang w:val="en"/>
        </w:rPr>
        <w:t>as</w:t>
      </w:r>
      <w:proofErr w:type="gramEnd"/>
      <w:r w:rsidRPr="00347E3F">
        <w:rPr>
          <w:rFonts w:asciiTheme="minorHAnsi" w:hAnsiTheme="minorHAnsi" w:cstheme="minorHAnsi"/>
          <w:color w:val="212529"/>
          <w:sz w:val="22"/>
          <w:szCs w:val="22"/>
          <w:lang w:val="en"/>
        </w:rPr>
        <w:t xml:space="preserve"> a Schedule I controlled substance by the Drug Enforcement Administration (DEA) in 21 CFR § 1308.11. Under the Federal Motor Carrier Safety Regulations (FMCSRs), a person is not physically qualified to drive a CMV if he or she uses any Schedule I controlled substance such as marijuana. (See 49 CFR §§ 391.11(b</w:t>
      </w:r>
      <w:proofErr w:type="gramStart"/>
      <w:r w:rsidRPr="00347E3F">
        <w:rPr>
          <w:rFonts w:asciiTheme="minorHAnsi" w:hAnsiTheme="minorHAnsi" w:cstheme="minorHAnsi"/>
          <w:color w:val="212529"/>
          <w:sz w:val="22"/>
          <w:szCs w:val="22"/>
          <w:lang w:val="en"/>
        </w:rPr>
        <w:t>)(</w:t>
      </w:r>
      <w:proofErr w:type="gramEnd"/>
      <w:r w:rsidRPr="00347E3F">
        <w:rPr>
          <w:rFonts w:asciiTheme="minorHAnsi" w:hAnsiTheme="minorHAnsi" w:cstheme="minorHAnsi"/>
          <w:color w:val="212529"/>
          <w:sz w:val="22"/>
          <w:szCs w:val="22"/>
          <w:lang w:val="en"/>
        </w:rPr>
        <w:t xml:space="preserve">4) and 391.41(b)(12)). In addition to the physical qualification requirements, the FMCSRs prohibit a driver from being in possession of or under the influence of any Schedule I controlled substance, including marijuana, while on duty, and prohibit motor carriers from permitting a driver to be on duty if he or she possesses, is under the influence of, or uses a Schedule I controlled substance. (See 49 CFR §§ 392.2 and 392.4). Legalization of marijuana use by States and other jurisdictions also has not modified the application of U.S. Department of Transportation (DOT) drug testing regulations in 49 CFR parts 40 and 382. (See </w:t>
      </w:r>
      <w:hyperlink r:id="rId10" w:history="1">
        <w:r w:rsidRPr="00347E3F">
          <w:rPr>
            <w:rStyle w:val="Hyperlink"/>
            <w:rFonts w:asciiTheme="minorHAnsi" w:hAnsiTheme="minorHAnsi" w:cstheme="minorHAnsi"/>
            <w:sz w:val="22"/>
            <w:szCs w:val="22"/>
            <w:lang w:val="en"/>
          </w:rPr>
          <w:t>https://www.transportation.gov/odapc/medical-marijuana-notice</w:t>
        </w:r>
      </w:hyperlink>
      <w:r w:rsidRPr="00347E3F">
        <w:rPr>
          <w:rFonts w:asciiTheme="minorHAnsi" w:hAnsiTheme="minorHAnsi" w:cstheme="minorHAnsi"/>
          <w:color w:val="212529"/>
          <w:sz w:val="22"/>
          <w:szCs w:val="22"/>
          <w:lang w:val="en"/>
        </w:rPr>
        <w:t xml:space="preserve"> and </w:t>
      </w:r>
      <w:hyperlink r:id="rId11" w:history="1">
        <w:r w:rsidRPr="00347E3F">
          <w:rPr>
            <w:rStyle w:val="Hyperlink"/>
            <w:rFonts w:asciiTheme="minorHAnsi" w:hAnsiTheme="minorHAnsi" w:cstheme="minorHAnsi"/>
            <w:sz w:val="22"/>
            <w:szCs w:val="22"/>
            <w:lang w:val="en"/>
          </w:rPr>
          <w:t>https://ww</w:t>
        </w:r>
        <w:bookmarkStart w:id="0" w:name="_GoBack"/>
        <w:bookmarkEnd w:id="0"/>
        <w:r w:rsidRPr="00347E3F">
          <w:rPr>
            <w:rStyle w:val="Hyperlink"/>
            <w:rFonts w:asciiTheme="minorHAnsi" w:hAnsiTheme="minorHAnsi" w:cstheme="minorHAnsi"/>
            <w:sz w:val="22"/>
            <w:szCs w:val="22"/>
            <w:lang w:val="en"/>
          </w:rPr>
          <w:t>w.transportation.gov/sites/dot.gov/files/docs/odapc-notice-recreational-mj.pdf</w:t>
        </w:r>
      </w:hyperlink>
      <w:r w:rsidRPr="00347E3F">
        <w:rPr>
          <w:rFonts w:asciiTheme="minorHAnsi" w:hAnsiTheme="minorHAnsi" w:cstheme="minorHAnsi"/>
          <w:color w:val="212529"/>
          <w:sz w:val="22"/>
          <w:szCs w:val="22"/>
          <w:u w:val="single"/>
          <w:lang w:val="en"/>
        </w:rPr>
        <w:t>.)</w:t>
      </w:r>
    </w:p>
    <w:sectPr w:rsidR="00347E3F" w:rsidRPr="00347E3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97FAC"/>
    <w:rsid w:val="000C6042"/>
    <w:rsid w:val="001028E3"/>
    <w:rsid w:val="00135E6C"/>
    <w:rsid w:val="0017144B"/>
    <w:rsid w:val="001C1FFE"/>
    <w:rsid w:val="001C32A6"/>
    <w:rsid w:val="00201B8E"/>
    <w:rsid w:val="002712A8"/>
    <w:rsid w:val="002D5D65"/>
    <w:rsid w:val="002E2813"/>
    <w:rsid w:val="00347E3F"/>
    <w:rsid w:val="00347EFA"/>
    <w:rsid w:val="003F362E"/>
    <w:rsid w:val="0040553F"/>
    <w:rsid w:val="00445121"/>
    <w:rsid w:val="004D4FBE"/>
    <w:rsid w:val="005930AA"/>
    <w:rsid w:val="005D57E4"/>
    <w:rsid w:val="005E617B"/>
    <w:rsid w:val="00620D1B"/>
    <w:rsid w:val="00630A76"/>
    <w:rsid w:val="0067786F"/>
    <w:rsid w:val="0068407E"/>
    <w:rsid w:val="006B0B2B"/>
    <w:rsid w:val="006E124B"/>
    <w:rsid w:val="00753B41"/>
    <w:rsid w:val="009118A4"/>
    <w:rsid w:val="009149F8"/>
    <w:rsid w:val="009304DE"/>
    <w:rsid w:val="00973030"/>
    <w:rsid w:val="00A93F24"/>
    <w:rsid w:val="00AA6FF6"/>
    <w:rsid w:val="00AA72C7"/>
    <w:rsid w:val="00AF1165"/>
    <w:rsid w:val="00B30884"/>
    <w:rsid w:val="00B55974"/>
    <w:rsid w:val="00B83433"/>
    <w:rsid w:val="00B92948"/>
    <w:rsid w:val="00BE7352"/>
    <w:rsid w:val="00C07DBF"/>
    <w:rsid w:val="00C47729"/>
    <w:rsid w:val="00C7555B"/>
    <w:rsid w:val="00C93DDA"/>
    <w:rsid w:val="00CC3CA2"/>
    <w:rsid w:val="00E84AF2"/>
    <w:rsid w:val="00E91711"/>
    <w:rsid w:val="00E927E8"/>
    <w:rsid w:val="00E94BBE"/>
    <w:rsid w:val="00E96874"/>
    <w:rsid w:val="00EA0CF1"/>
    <w:rsid w:val="00EB1625"/>
    <w:rsid w:val="00EB3520"/>
    <w:rsid w:val="00EE094B"/>
    <w:rsid w:val="00F63594"/>
    <w:rsid w:val="00F827BC"/>
    <w:rsid w:val="00FF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customStyle="1"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0C60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54288106">
      <w:bodyDiv w:val="1"/>
      <w:marLeft w:val="0"/>
      <w:marRight w:val="0"/>
      <w:marTop w:val="0"/>
      <w:marBottom w:val="0"/>
      <w:divBdr>
        <w:top w:val="none" w:sz="0" w:space="0" w:color="auto"/>
        <w:left w:val="none" w:sz="0" w:space="0" w:color="auto"/>
        <w:bottom w:val="none" w:sz="0" w:space="0" w:color="auto"/>
        <w:right w:val="none" w:sz="0" w:space="0" w:color="auto"/>
      </w:divBdr>
      <w:divsChild>
        <w:div w:id="1447849856">
          <w:marLeft w:val="0"/>
          <w:marRight w:val="0"/>
          <w:marTop w:val="0"/>
          <w:marBottom w:val="0"/>
          <w:divBdr>
            <w:top w:val="none" w:sz="0" w:space="0" w:color="auto"/>
            <w:left w:val="none" w:sz="0" w:space="0" w:color="auto"/>
            <w:bottom w:val="none" w:sz="0" w:space="0" w:color="auto"/>
            <w:right w:val="none" w:sz="0" w:space="0" w:color="auto"/>
          </w:divBdr>
          <w:divsChild>
            <w:div w:id="444541246">
              <w:marLeft w:val="0"/>
              <w:marRight w:val="0"/>
              <w:marTop w:val="0"/>
              <w:marBottom w:val="0"/>
              <w:divBdr>
                <w:top w:val="none" w:sz="0" w:space="0" w:color="auto"/>
                <w:left w:val="none" w:sz="0" w:space="0" w:color="auto"/>
                <w:bottom w:val="none" w:sz="0" w:space="0" w:color="auto"/>
                <w:right w:val="none" w:sz="0" w:space="0" w:color="auto"/>
              </w:divBdr>
              <w:divsChild>
                <w:div w:id="1431974623">
                  <w:marLeft w:val="0"/>
                  <w:marRight w:val="0"/>
                  <w:marTop w:val="0"/>
                  <w:marBottom w:val="0"/>
                  <w:divBdr>
                    <w:top w:val="none" w:sz="0" w:space="0" w:color="auto"/>
                    <w:left w:val="none" w:sz="0" w:space="0" w:color="auto"/>
                    <w:bottom w:val="none" w:sz="0" w:space="0" w:color="auto"/>
                    <w:right w:val="none" w:sz="0" w:space="0" w:color="auto"/>
                  </w:divBdr>
                  <w:divsChild>
                    <w:div w:id="118208572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sChild>
                            <w:div w:id="772097146">
                              <w:marLeft w:val="-225"/>
                              <w:marRight w:val="-225"/>
                              <w:marTop w:val="0"/>
                              <w:marBottom w:val="0"/>
                              <w:divBdr>
                                <w:top w:val="none" w:sz="0" w:space="0" w:color="auto"/>
                                <w:left w:val="none" w:sz="0" w:space="0" w:color="auto"/>
                                <w:bottom w:val="none" w:sz="0" w:space="0" w:color="auto"/>
                                <w:right w:val="none" w:sz="0" w:space="0" w:color="auto"/>
                              </w:divBdr>
                              <w:divsChild>
                                <w:div w:id="1594313524">
                                  <w:marLeft w:val="0"/>
                                  <w:marRight w:val="0"/>
                                  <w:marTop w:val="0"/>
                                  <w:marBottom w:val="0"/>
                                  <w:divBdr>
                                    <w:top w:val="none" w:sz="0" w:space="0" w:color="auto"/>
                                    <w:left w:val="none" w:sz="0" w:space="0" w:color="auto"/>
                                    <w:bottom w:val="none" w:sz="0" w:space="0" w:color="auto"/>
                                    <w:right w:val="none" w:sz="0" w:space="0" w:color="auto"/>
                                  </w:divBdr>
                                  <w:divsChild>
                                    <w:div w:id="829756069">
                                      <w:marLeft w:val="0"/>
                                      <w:marRight w:val="0"/>
                                      <w:marTop w:val="0"/>
                                      <w:marBottom w:val="0"/>
                                      <w:divBdr>
                                        <w:top w:val="none" w:sz="0" w:space="0" w:color="auto"/>
                                        <w:left w:val="none" w:sz="0" w:space="0" w:color="auto"/>
                                        <w:bottom w:val="none" w:sz="0" w:space="0" w:color="auto"/>
                                        <w:right w:val="none" w:sz="0" w:space="0" w:color="auto"/>
                                      </w:divBdr>
                                      <w:divsChild>
                                        <w:div w:id="1746561893">
                                          <w:marLeft w:val="0"/>
                                          <w:marRight w:val="0"/>
                                          <w:marTop w:val="0"/>
                                          <w:marBottom w:val="0"/>
                                          <w:divBdr>
                                            <w:top w:val="none" w:sz="0" w:space="0" w:color="auto"/>
                                            <w:left w:val="none" w:sz="0" w:space="0" w:color="auto"/>
                                            <w:bottom w:val="none" w:sz="0" w:space="0" w:color="auto"/>
                                            <w:right w:val="none" w:sz="0" w:space="0" w:color="auto"/>
                                          </w:divBdr>
                                          <w:divsChild>
                                            <w:div w:id="1412434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968767">
      <w:bodyDiv w:val="1"/>
      <w:marLeft w:val="0"/>
      <w:marRight w:val="0"/>
      <w:marTop w:val="0"/>
      <w:marBottom w:val="0"/>
      <w:divBdr>
        <w:top w:val="none" w:sz="0" w:space="0" w:color="auto"/>
        <w:left w:val="none" w:sz="0" w:space="0" w:color="auto"/>
        <w:bottom w:val="none" w:sz="0" w:space="0" w:color="auto"/>
        <w:right w:val="none" w:sz="0" w:space="0" w:color="auto"/>
      </w:divBdr>
      <w:divsChild>
        <w:div w:id="574166676">
          <w:marLeft w:val="0"/>
          <w:marRight w:val="0"/>
          <w:marTop w:val="0"/>
          <w:marBottom w:val="0"/>
          <w:divBdr>
            <w:top w:val="none" w:sz="0" w:space="0" w:color="auto"/>
            <w:left w:val="none" w:sz="0" w:space="0" w:color="auto"/>
            <w:bottom w:val="none" w:sz="0" w:space="0" w:color="auto"/>
            <w:right w:val="none" w:sz="0" w:space="0" w:color="auto"/>
          </w:divBdr>
          <w:divsChild>
            <w:div w:id="867837111">
              <w:marLeft w:val="0"/>
              <w:marRight w:val="0"/>
              <w:marTop w:val="0"/>
              <w:marBottom w:val="0"/>
              <w:divBdr>
                <w:top w:val="none" w:sz="0" w:space="0" w:color="auto"/>
                <w:left w:val="none" w:sz="0" w:space="0" w:color="auto"/>
                <w:bottom w:val="none" w:sz="0" w:space="0" w:color="auto"/>
                <w:right w:val="none" w:sz="0" w:space="0" w:color="auto"/>
              </w:divBdr>
              <w:divsChild>
                <w:div w:id="1981031021">
                  <w:marLeft w:val="0"/>
                  <w:marRight w:val="0"/>
                  <w:marTop w:val="0"/>
                  <w:marBottom w:val="0"/>
                  <w:divBdr>
                    <w:top w:val="none" w:sz="0" w:space="0" w:color="auto"/>
                    <w:left w:val="none" w:sz="0" w:space="0" w:color="auto"/>
                    <w:bottom w:val="none" w:sz="0" w:space="0" w:color="auto"/>
                    <w:right w:val="none" w:sz="0" w:space="0" w:color="auto"/>
                  </w:divBdr>
                  <w:divsChild>
                    <w:div w:id="1714191432">
                      <w:marLeft w:val="0"/>
                      <w:marRight w:val="0"/>
                      <w:marTop w:val="0"/>
                      <w:marBottom w:val="0"/>
                      <w:divBdr>
                        <w:top w:val="none" w:sz="0" w:space="0" w:color="auto"/>
                        <w:left w:val="none" w:sz="0" w:space="0" w:color="auto"/>
                        <w:bottom w:val="none" w:sz="0" w:space="0" w:color="auto"/>
                        <w:right w:val="none" w:sz="0" w:space="0" w:color="auto"/>
                      </w:divBdr>
                      <w:divsChild>
                        <w:div w:id="345445510">
                          <w:marLeft w:val="0"/>
                          <w:marRight w:val="0"/>
                          <w:marTop w:val="0"/>
                          <w:marBottom w:val="0"/>
                          <w:divBdr>
                            <w:top w:val="none" w:sz="0" w:space="0" w:color="auto"/>
                            <w:left w:val="none" w:sz="0" w:space="0" w:color="auto"/>
                            <w:bottom w:val="none" w:sz="0" w:space="0" w:color="auto"/>
                            <w:right w:val="none" w:sz="0" w:space="0" w:color="auto"/>
                          </w:divBdr>
                          <w:divsChild>
                            <w:div w:id="2145923086">
                              <w:marLeft w:val="-225"/>
                              <w:marRight w:val="-225"/>
                              <w:marTop w:val="0"/>
                              <w:marBottom w:val="0"/>
                              <w:divBdr>
                                <w:top w:val="none" w:sz="0" w:space="0" w:color="auto"/>
                                <w:left w:val="none" w:sz="0" w:space="0" w:color="auto"/>
                                <w:bottom w:val="none" w:sz="0" w:space="0" w:color="auto"/>
                                <w:right w:val="none" w:sz="0" w:space="0" w:color="auto"/>
                              </w:divBdr>
                              <w:divsChild>
                                <w:div w:id="421951743">
                                  <w:marLeft w:val="0"/>
                                  <w:marRight w:val="0"/>
                                  <w:marTop w:val="0"/>
                                  <w:marBottom w:val="0"/>
                                  <w:divBdr>
                                    <w:top w:val="none" w:sz="0" w:space="0" w:color="auto"/>
                                    <w:left w:val="none" w:sz="0" w:space="0" w:color="auto"/>
                                    <w:bottom w:val="none" w:sz="0" w:space="0" w:color="auto"/>
                                    <w:right w:val="none" w:sz="0" w:space="0" w:color="auto"/>
                                  </w:divBdr>
                                  <w:divsChild>
                                    <w:div w:id="44183412">
                                      <w:marLeft w:val="0"/>
                                      <w:marRight w:val="0"/>
                                      <w:marTop w:val="0"/>
                                      <w:marBottom w:val="0"/>
                                      <w:divBdr>
                                        <w:top w:val="none" w:sz="0" w:space="0" w:color="auto"/>
                                        <w:left w:val="none" w:sz="0" w:space="0" w:color="auto"/>
                                        <w:bottom w:val="none" w:sz="0" w:space="0" w:color="auto"/>
                                        <w:right w:val="none" w:sz="0" w:space="0" w:color="auto"/>
                                      </w:divBdr>
                                      <w:divsChild>
                                        <w:div w:id="1336805160">
                                          <w:marLeft w:val="0"/>
                                          <w:marRight w:val="0"/>
                                          <w:marTop w:val="0"/>
                                          <w:marBottom w:val="0"/>
                                          <w:divBdr>
                                            <w:top w:val="none" w:sz="0" w:space="0" w:color="auto"/>
                                            <w:left w:val="none" w:sz="0" w:space="0" w:color="auto"/>
                                            <w:bottom w:val="none" w:sz="0" w:space="0" w:color="auto"/>
                                            <w:right w:val="none" w:sz="0" w:space="0" w:color="auto"/>
                                          </w:divBdr>
                                          <w:divsChild>
                                            <w:div w:id="38744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208943">
      <w:bodyDiv w:val="1"/>
      <w:marLeft w:val="0"/>
      <w:marRight w:val="0"/>
      <w:marTop w:val="0"/>
      <w:marBottom w:val="0"/>
      <w:divBdr>
        <w:top w:val="none" w:sz="0" w:space="0" w:color="auto"/>
        <w:left w:val="none" w:sz="0" w:space="0" w:color="auto"/>
        <w:bottom w:val="none" w:sz="0" w:space="0" w:color="auto"/>
        <w:right w:val="none" w:sz="0" w:space="0" w:color="auto"/>
      </w:divBdr>
      <w:divsChild>
        <w:div w:id="557398102">
          <w:marLeft w:val="0"/>
          <w:marRight w:val="0"/>
          <w:marTop w:val="0"/>
          <w:marBottom w:val="0"/>
          <w:divBdr>
            <w:top w:val="none" w:sz="0" w:space="0" w:color="auto"/>
            <w:left w:val="none" w:sz="0" w:space="0" w:color="auto"/>
            <w:bottom w:val="none" w:sz="0" w:space="0" w:color="auto"/>
            <w:right w:val="none" w:sz="0" w:space="0" w:color="auto"/>
          </w:divBdr>
          <w:divsChild>
            <w:div w:id="1789347235">
              <w:marLeft w:val="0"/>
              <w:marRight w:val="0"/>
              <w:marTop w:val="0"/>
              <w:marBottom w:val="0"/>
              <w:divBdr>
                <w:top w:val="none" w:sz="0" w:space="0" w:color="auto"/>
                <w:left w:val="none" w:sz="0" w:space="0" w:color="auto"/>
                <w:bottom w:val="none" w:sz="0" w:space="0" w:color="auto"/>
                <w:right w:val="none" w:sz="0" w:space="0" w:color="auto"/>
              </w:divBdr>
              <w:divsChild>
                <w:div w:id="1727530444">
                  <w:marLeft w:val="0"/>
                  <w:marRight w:val="0"/>
                  <w:marTop w:val="0"/>
                  <w:marBottom w:val="0"/>
                  <w:divBdr>
                    <w:top w:val="none" w:sz="0" w:space="0" w:color="auto"/>
                    <w:left w:val="none" w:sz="0" w:space="0" w:color="auto"/>
                    <w:bottom w:val="none" w:sz="0" w:space="0" w:color="auto"/>
                    <w:right w:val="none" w:sz="0" w:space="0" w:color="auto"/>
                  </w:divBdr>
                  <w:divsChild>
                    <w:div w:id="1551304927">
                      <w:marLeft w:val="0"/>
                      <w:marRight w:val="0"/>
                      <w:marTop w:val="0"/>
                      <w:marBottom w:val="0"/>
                      <w:divBdr>
                        <w:top w:val="none" w:sz="0" w:space="0" w:color="auto"/>
                        <w:left w:val="none" w:sz="0" w:space="0" w:color="auto"/>
                        <w:bottom w:val="none" w:sz="0" w:space="0" w:color="auto"/>
                        <w:right w:val="none" w:sz="0" w:space="0" w:color="auto"/>
                      </w:divBdr>
                      <w:divsChild>
                        <w:div w:id="1975132351">
                          <w:marLeft w:val="0"/>
                          <w:marRight w:val="0"/>
                          <w:marTop w:val="0"/>
                          <w:marBottom w:val="0"/>
                          <w:divBdr>
                            <w:top w:val="none" w:sz="0" w:space="0" w:color="auto"/>
                            <w:left w:val="none" w:sz="0" w:space="0" w:color="auto"/>
                            <w:bottom w:val="none" w:sz="0" w:space="0" w:color="auto"/>
                            <w:right w:val="none" w:sz="0" w:space="0" w:color="auto"/>
                          </w:divBdr>
                          <w:divsChild>
                            <w:div w:id="485124954">
                              <w:marLeft w:val="-225"/>
                              <w:marRight w:val="-225"/>
                              <w:marTop w:val="0"/>
                              <w:marBottom w:val="0"/>
                              <w:divBdr>
                                <w:top w:val="none" w:sz="0" w:space="0" w:color="auto"/>
                                <w:left w:val="none" w:sz="0" w:space="0" w:color="auto"/>
                                <w:bottom w:val="none" w:sz="0" w:space="0" w:color="auto"/>
                                <w:right w:val="none" w:sz="0" w:space="0" w:color="auto"/>
                              </w:divBdr>
                              <w:divsChild>
                                <w:div w:id="941491451">
                                  <w:marLeft w:val="0"/>
                                  <w:marRight w:val="0"/>
                                  <w:marTop w:val="0"/>
                                  <w:marBottom w:val="0"/>
                                  <w:divBdr>
                                    <w:top w:val="none" w:sz="0" w:space="0" w:color="auto"/>
                                    <w:left w:val="none" w:sz="0" w:space="0" w:color="auto"/>
                                    <w:bottom w:val="none" w:sz="0" w:space="0" w:color="auto"/>
                                    <w:right w:val="none" w:sz="0" w:space="0" w:color="auto"/>
                                  </w:divBdr>
                                  <w:divsChild>
                                    <w:div w:id="1771463622">
                                      <w:marLeft w:val="0"/>
                                      <w:marRight w:val="0"/>
                                      <w:marTop w:val="0"/>
                                      <w:marBottom w:val="0"/>
                                      <w:divBdr>
                                        <w:top w:val="none" w:sz="0" w:space="0" w:color="auto"/>
                                        <w:left w:val="none" w:sz="0" w:space="0" w:color="auto"/>
                                        <w:bottom w:val="none" w:sz="0" w:space="0" w:color="auto"/>
                                        <w:right w:val="none" w:sz="0" w:space="0" w:color="auto"/>
                                      </w:divBdr>
                                      <w:divsChild>
                                        <w:div w:id="1706980019">
                                          <w:marLeft w:val="0"/>
                                          <w:marRight w:val="0"/>
                                          <w:marTop w:val="0"/>
                                          <w:marBottom w:val="0"/>
                                          <w:divBdr>
                                            <w:top w:val="none" w:sz="0" w:space="0" w:color="auto"/>
                                            <w:left w:val="none" w:sz="0" w:space="0" w:color="auto"/>
                                            <w:bottom w:val="none" w:sz="0" w:space="0" w:color="auto"/>
                                            <w:right w:val="none" w:sz="0" w:space="0" w:color="auto"/>
                                          </w:divBdr>
                                          <w:divsChild>
                                            <w:div w:id="7480410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632578">
      <w:bodyDiv w:val="1"/>
      <w:marLeft w:val="0"/>
      <w:marRight w:val="0"/>
      <w:marTop w:val="0"/>
      <w:marBottom w:val="0"/>
      <w:divBdr>
        <w:top w:val="none" w:sz="0" w:space="0" w:color="auto"/>
        <w:left w:val="none" w:sz="0" w:space="0" w:color="auto"/>
        <w:bottom w:val="none" w:sz="0" w:space="0" w:color="auto"/>
        <w:right w:val="none" w:sz="0" w:space="0" w:color="auto"/>
      </w:divBdr>
      <w:divsChild>
        <w:div w:id="127164459">
          <w:marLeft w:val="0"/>
          <w:marRight w:val="0"/>
          <w:marTop w:val="0"/>
          <w:marBottom w:val="0"/>
          <w:divBdr>
            <w:top w:val="none" w:sz="0" w:space="0" w:color="auto"/>
            <w:left w:val="none" w:sz="0" w:space="0" w:color="auto"/>
            <w:bottom w:val="none" w:sz="0" w:space="0" w:color="auto"/>
            <w:right w:val="none" w:sz="0" w:space="0" w:color="auto"/>
          </w:divBdr>
          <w:divsChild>
            <w:div w:id="354498023">
              <w:marLeft w:val="0"/>
              <w:marRight w:val="0"/>
              <w:marTop w:val="0"/>
              <w:marBottom w:val="0"/>
              <w:divBdr>
                <w:top w:val="none" w:sz="0" w:space="0" w:color="auto"/>
                <w:left w:val="none" w:sz="0" w:space="0" w:color="auto"/>
                <w:bottom w:val="none" w:sz="0" w:space="0" w:color="auto"/>
                <w:right w:val="none" w:sz="0" w:space="0" w:color="auto"/>
              </w:divBdr>
              <w:divsChild>
                <w:div w:id="1024793082">
                  <w:marLeft w:val="0"/>
                  <w:marRight w:val="0"/>
                  <w:marTop w:val="0"/>
                  <w:marBottom w:val="0"/>
                  <w:divBdr>
                    <w:top w:val="none" w:sz="0" w:space="0" w:color="auto"/>
                    <w:left w:val="none" w:sz="0" w:space="0" w:color="auto"/>
                    <w:bottom w:val="none" w:sz="0" w:space="0" w:color="auto"/>
                    <w:right w:val="none" w:sz="0" w:space="0" w:color="auto"/>
                  </w:divBdr>
                  <w:divsChild>
                    <w:div w:id="1335064179">
                      <w:marLeft w:val="0"/>
                      <w:marRight w:val="0"/>
                      <w:marTop w:val="0"/>
                      <w:marBottom w:val="0"/>
                      <w:divBdr>
                        <w:top w:val="none" w:sz="0" w:space="0" w:color="auto"/>
                        <w:left w:val="none" w:sz="0" w:space="0" w:color="auto"/>
                        <w:bottom w:val="none" w:sz="0" w:space="0" w:color="auto"/>
                        <w:right w:val="none" w:sz="0" w:space="0" w:color="auto"/>
                      </w:divBdr>
                      <w:divsChild>
                        <w:div w:id="373505511">
                          <w:marLeft w:val="0"/>
                          <w:marRight w:val="0"/>
                          <w:marTop w:val="0"/>
                          <w:marBottom w:val="0"/>
                          <w:divBdr>
                            <w:top w:val="none" w:sz="0" w:space="0" w:color="auto"/>
                            <w:left w:val="none" w:sz="0" w:space="0" w:color="auto"/>
                            <w:bottom w:val="none" w:sz="0" w:space="0" w:color="auto"/>
                            <w:right w:val="none" w:sz="0" w:space="0" w:color="auto"/>
                          </w:divBdr>
                          <w:divsChild>
                            <w:div w:id="1848208499">
                              <w:marLeft w:val="-225"/>
                              <w:marRight w:val="-225"/>
                              <w:marTop w:val="0"/>
                              <w:marBottom w:val="0"/>
                              <w:divBdr>
                                <w:top w:val="none" w:sz="0" w:space="0" w:color="auto"/>
                                <w:left w:val="none" w:sz="0" w:space="0" w:color="auto"/>
                                <w:bottom w:val="none" w:sz="0" w:space="0" w:color="auto"/>
                                <w:right w:val="none" w:sz="0" w:space="0" w:color="auto"/>
                              </w:divBdr>
                              <w:divsChild>
                                <w:div w:id="1719009666">
                                  <w:marLeft w:val="0"/>
                                  <w:marRight w:val="0"/>
                                  <w:marTop w:val="0"/>
                                  <w:marBottom w:val="0"/>
                                  <w:divBdr>
                                    <w:top w:val="none" w:sz="0" w:space="0" w:color="auto"/>
                                    <w:left w:val="none" w:sz="0" w:space="0" w:color="auto"/>
                                    <w:bottom w:val="none" w:sz="0" w:space="0" w:color="auto"/>
                                    <w:right w:val="none" w:sz="0" w:space="0" w:color="auto"/>
                                  </w:divBdr>
                                  <w:divsChild>
                                    <w:div w:id="145898042">
                                      <w:marLeft w:val="0"/>
                                      <w:marRight w:val="0"/>
                                      <w:marTop w:val="0"/>
                                      <w:marBottom w:val="0"/>
                                      <w:divBdr>
                                        <w:top w:val="none" w:sz="0" w:space="0" w:color="auto"/>
                                        <w:left w:val="none" w:sz="0" w:space="0" w:color="auto"/>
                                        <w:bottom w:val="none" w:sz="0" w:space="0" w:color="auto"/>
                                        <w:right w:val="none" w:sz="0" w:space="0" w:color="auto"/>
                                      </w:divBdr>
                                      <w:divsChild>
                                        <w:div w:id="1392001219">
                                          <w:marLeft w:val="0"/>
                                          <w:marRight w:val="0"/>
                                          <w:marTop w:val="0"/>
                                          <w:marBottom w:val="0"/>
                                          <w:divBdr>
                                            <w:top w:val="none" w:sz="0" w:space="0" w:color="auto"/>
                                            <w:left w:val="none" w:sz="0" w:space="0" w:color="auto"/>
                                            <w:bottom w:val="none" w:sz="0" w:space="0" w:color="auto"/>
                                            <w:right w:val="none" w:sz="0" w:space="0" w:color="auto"/>
                                          </w:divBdr>
                                          <w:divsChild>
                                            <w:div w:id="1730221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transportation.gov/sites/dot.gov/files/docs/odapc-notice-recreational-mj.pdf" TargetMode="External"/><Relationship Id="rId5" Type="http://schemas.openxmlformats.org/officeDocument/2006/relationships/customXml" Target="../customXml/item5.xml"/><Relationship Id="rId10" Type="http://schemas.openxmlformats.org/officeDocument/2006/relationships/hyperlink" Target="https://www.transportation.gov/odapc/medical-marijuana-notic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7D11-B322-4028-A21B-FD56BFB1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F6FCAD-6C0C-4E56-A582-8338B4383058}">
  <ds:schemaRefs>
    <ds:schemaRef ds:uri="urn:sharePointPublishingRcaProperties"/>
  </ds:schemaRefs>
</ds:datastoreItem>
</file>

<file path=customXml/itemProps3.xml><?xml version="1.0" encoding="utf-8"?>
<ds:datastoreItem xmlns:ds="http://schemas.openxmlformats.org/officeDocument/2006/customXml" ds:itemID="{0C8BC2CA-2B4D-48F4-A1D2-D97CC1D904FC}">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5.xml><?xml version="1.0" encoding="utf-8"?>
<ds:datastoreItem xmlns:ds="http://schemas.openxmlformats.org/officeDocument/2006/customXml" ds:itemID="{0D63EDA6-8E3E-4AF0-BE7F-C0BD7853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2020-02-25T23:45:00Z</dcterms:created>
  <dcterms:modified xsi:type="dcterms:W3CDTF">2020-02-25T23:45:00Z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