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EEDA3" w14:textId="77777777" w:rsidR="00D228C4" w:rsidRDefault="00D228C4" w:rsidP="00D228C4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5B2F8FA2" w14:textId="77777777" w:rsidR="00D228C4" w:rsidRDefault="00D228C4" w:rsidP="00D228C4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>Section § 387.3: Applicability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4AA618C9" w14:textId="77777777" w:rsidR="00D228C4" w:rsidRPr="00445121" w:rsidRDefault="00D228C4" w:rsidP="00D228C4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6111B62D" w14:textId="77777777" w:rsidR="00D228C4" w:rsidRPr="00C07DBF" w:rsidRDefault="00D228C4" w:rsidP="00D228C4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7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3067E7">
        <w:rPr>
          <w:rFonts w:ascii="Verdana" w:hAnsi="Verdana"/>
          <w:b/>
          <w:bCs/>
          <w:color w:val="000000"/>
          <w:sz w:val="20"/>
          <w:szCs w:val="20"/>
        </w:rPr>
        <w:t>Are motor carriers transporting HM that are covered under exceptions to the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3067E7">
        <w:rPr>
          <w:rFonts w:ascii="Verdana" w:hAnsi="Verdana"/>
          <w:b/>
          <w:bCs/>
          <w:color w:val="000000"/>
          <w:sz w:val="20"/>
          <w:szCs w:val="20"/>
        </w:rPr>
        <w:t>HMRs subject to financial responsibility regulations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7F86D068" w14:textId="77777777" w:rsidR="00D228C4" w:rsidRPr="00C07DBF" w:rsidRDefault="00D228C4" w:rsidP="00D228C4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3067E7">
        <w:rPr>
          <w:rFonts w:ascii="Verdana" w:hAnsi="Verdana"/>
          <w:bCs/>
          <w:color w:val="000000"/>
          <w:sz w:val="20"/>
          <w:szCs w:val="20"/>
        </w:rPr>
        <w:t>Yes. Even though an HM may be covered under a packaging, placarding, transportation, or other exception to the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3067E7">
        <w:rPr>
          <w:rFonts w:ascii="Verdana" w:hAnsi="Verdana"/>
          <w:bCs/>
          <w:color w:val="000000"/>
          <w:sz w:val="20"/>
          <w:szCs w:val="20"/>
        </w:rPr>
        <w:t>HMRs, if the item meets the definition of a hazardous material per 49 CFR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3067E7">
        <w:rPr>
          <w:rFonts w:ascii="Verdana" w:hAnsi="Verdana"/>
          <w:bCs/>
          <w:color w:val="000000"/>
          <w:sz w:val="20"/>
          <w:szCs w:val="20"/>
        </w:rPr>
        <w:t>171.8, it is still considered HM for the purposes of Part 387. The motor carrier must still provide for financial responsibility at the appropriate level for the commodity being transported</w:t>
      </w:r>
      <w:r w:rsidRPr="00C07DBF">
        <w:rPr>
          <w:rFonts w:ascii="Verdana" w:hAnsi="Verdana"/>
          <w:color w:val="000000"/>
          <w:sz w:val="20"/>
          <w:szCs w:val="20"/>
        </w:rPr>
        <w:t>.</w:t>
      </w:r>
    </w:p>
    <w:p w14:paraId="3136C130" w14:textId="77777777" w:rsidR="0045512A" w:rsidRPr="00D228C4" w:rsidRDefault="0045512A" w:rsidP="00D228C4">
      <w:bookmarkStart w:id="0" w:name="_GoBack"/>
      <w:bookmarkEnd w:id="0"/>
    </w:p>
    <w:sectPr w:rsidR="0045512A" w:rsidRPr="00D228C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A7D47"/>
    <w:rsid w:val="00135E6C"/>
    <w:rsid w:val="001B558F"/>
    <w:rsid w:val="001C1FFE"/>
    <w:rsid w:val="00226002"/>
    <w:rsid w:val="00234CE0"/>
    <w:rsid w:val="002D5D65"/>
    <w:rsid w:val="003067E7"/>
    <w:rsid w:val="00357598"/>
    <w:rsid w:val="0040553F"/>
    <w:rsid w:val="00445121"/>
    <w:rsid w:val="0045512A"/>
    <w:rsid w:val="00470052"/>
    <w:rsid w:val="005930AA"/>
    <w:rsid w:val="005C17B8"/>
    <w:rsid w:val="00630A76"/>
    <w:rsid w:val="0067786F"/>
    <w:rsid w:val="00925D54"/>
    <w:rsid w:val="009304DE"/>
    <w:rsid w:val="009973E6"/>
    <w:rsid w:val="00A93F24"/>
    <w:rsid w:val="00AF1165"/>
    <w:rsid w:val="00B55974"/>
    <w:rsid w:val="00BA4239"/>
    <w:rsid w:val="00BD3B5E"/>
    <w:rsid w:val="00BE58AF"/>
    <w:rsid w:val="00BE7352"/>
    <w:rsid w:val="00C07DBF"/>
    <w:rsid w:val="00D228C4"/>
    <w:rsid w:val="00D71B2E"/>
    <w:rsid w:val="00E2479D"/>
    <w:rsid w:val="00EB1625"/>
    <w:rsid w:val="00EE094B"/>
    <w:rsid w:val="00F11C6E"/>
    <w:rsid w:val="00F15292"/>
    <w:rsid w:val="00F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5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5A1E-DF11-491E-9580-F7F2B6AB2E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B57D18-DD23-4ED2-9A76-3DDA0589E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FFDA9-6445-4E60-B758-AB82C0B6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1BE032-0D96-4F66-B226-AF4B6D7B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9</cp:revision>
  <dcterms:created xsi:type="dcterms:W3CDTF">2020-02-19T18:23:00Z</dcterms:created>
  <dcterms:modified xsi:type="dcterms:W3CDTF">2020-02-26T19:39:00Z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